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EF570" w14:textId="2C86E450" w:rsidR="00AE26AE" w:rsidRPr="0006078E" w:rsidRDefault="00AE26AE" w:rsidP="00AE26AE">
      <w:pPr>
        <w:pStyle w:val="CRCoverPage"/>
        <w:tabs>
          <w:tab w:val="right" w:pos="9639"/>
        </w:tabs>
        <w:spacing w:after="0"/>
        <w:rPr>
          <w:b/>
          <w:noProof/>
          <w:sz w:val="24"/>
        </w:rPr>
      </w:pPr>
      <w:bookmarkStart w:id="0" w:name="OLE_LINK17"/>
      <w:r>
        <w:rPr>
          <w:b/>
          <w:noProof/>
          <w:sz w:val="24"/>
        </w:rPr>
        <w:t>3GPP TSG-RAN WG2 Meeting #122e</w:t>
      </w:r>
      <w:r>
        <w:rPr>
          <w:b/>
          <w:i/>
          <w:noProof/>
          <w:sz w:val="28"/>
        </w:rPr>
        <w:tab/>
      </w:r>
      <w:r w:rsidR="0006078E" w:rsidRPr="0006078E">
        <w:rPr>
          <w:b/>
          <w:noProof/>
          <w:sz w:val="24"/>
        </w:rPr>
        <w:t>R2-2304933</w:t>
      </w:r>
    </w:p>
    <w:p w14:paraId="316AA4E0" w14:textId="77777777" w:rsidR="00AE26AE" w:rsidRDefault="00AE26AE" w:rsidP="00AE26AE">
      <w:pPr>
        <w:pStyle w:val="CRCoverPage"/>
        <w:outlineLvl w:val="0"/>
        <w:rPr>
          <w:b/>
          <w:noProof/>
          <w:sz w:val="24"/>
        </w:rPr>
      </w:pPr>
      <w:r w:rsidRPr="002477D4">
        <w:rPr>
          <w:rFonts w:eastAsia="Arial Unicode MS"/>
          <w:b/>
          <w:bCs/>
          <w:sz w:val="24"/>
        </w:rPr>
        <w:t>Incheon</w:t>
      </w:r>
      <w:r>
        <w:rPr>
          <w:rFonts w:eastAsia="Arial Unicode MS"/>
          <w:b/>
          <w:bCs/>
          <w:sz w:val="24"/>
        </w:rPr>
        <w:t>,</w:t>
      </w:r>
      <w:r w:rsidRPr="002477D4">
        <w:rPr>
          <w:rFonts w:eastAsia="Arial Unicode MS"/>
          <w:b/>
          <w:bCs/>
          <w:sz w:val="24"/>
        </w:rPr>
        <w:t xml:space="preserve"> K</w:t>
      </w:r>
      <w:r>
        <w:rPr>
          <w:rFonts w:eastAsia="Arial Unicode MS"/>
          <w:b/>
          <w:bCs/>
          <w:sz w:val="24"/>
        </w:rPr>
        <w:t>orea</w:t>
      </w:r>
      <w:r>
        <w:rPr>
          <w:b/>
          <w:noProof/>
          <w:sz w:val="24"/>
        </w:rPr>
        <w:t>, 22 - 26</w:t>
      </w:r>
      <w:r>
        <w:rPr>
          <w:rFonts w:eastAsia="Arial Unicode MS"/>
          <w:b/>
          <w:bCs/>
          <w:sz w:val="24"/>
        </w:rPr>
        <w:t xml:space="preserve"> </w:t>
      </w:r>
      <w:r>
        <w:rPr>
          <w:rFonts w:eastAsia="Arial Unicode MS" w:hint="eastAsia"/>
          <w:b/>
          <w:bCs/>
          <w:sz w:val="24"/>
          <w:lang w:eastAsia="zh-CN"/>
        </w:rPr>
        <w:t>May</w:t>
      </w:r>
      <w:r w:rsidRPr="002C6C08">
        <w:rPr>
          <w:rFonts w:eastAsia="Arial Unicode MS" w:hint="eastAsia"/>
          <w:b/>
          <w:bCs/>
          <w:sz w:val="24"/>
        </w:rPr>
        <w:t>,</w:t>
      </w:r>
      <w:r>
        <w:rPr>
          <w:rFonts w:eastAsia="Arial Unicode MS"/>
          <w:b/>
          <w:bCs/>
          <w:sz w:val="24"/>
        </w:rPr>
        <w:t xml:space="preserve"> 2023</w:t>
      </w:r>
      <w:bookmarkStart w:id="1" w:name="_GoBack"/>
      <w:bookmarkEnd w:id="1"/>
    </w:p>
    <w:p w14:paraId="63440163" w14:textId="77777777" w:rsidR="009F58DF" w:rsidRDefault="00425334" w:rsidP="00DD5A21">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B31569">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11</w:t>
      </w:r>
      <w:r>
        <w:rPr>
          <w:rFonts w:ascii="Arial" w:hAnsi="Arial" w:cs="Arial" w:hint="eastAsia"/>
          <w:b/>
          <w:bCs/>
          <w:sz w:val="24"/>
          <w:lang w:val="en-US"/>
        </w:rPr>
        <w:t>.2</w:t>
      </w:r>
      <w:r w:rsidR="00921E07">
        <w:rPr>
          <w:rFonts w:ascii="Arial" w:hAnsi="Arial" w:cs="Arial"/>
          <w:b/>
          <w:bCs/>
          <w:sz w:val="24"/>
          <w:lang w:val="en-US"/>
        </w:rPr>
        <w:t>.1</w:t>
      </w:r>
    </w:p>
    <w:p w14:paraId="42F60EE7" w14:textId="77777777"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74A688E2" w14:textId="382057D3" w:rsidR="009F58DF" w:rsidRDefault="00425334">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Pr>
          <w:rFonts w:ascii="Arial" w:hAnsi="Arial" w:cs="Arial"/>
          <w:b/>
          <w:bCs/>
          <w:sz w:val="24"/>
          <w:lang w:val="en-US"/>
        </w:rPr>
        <w:t xml:space="preserve">Consideration on </w:t>
      </w:r>
      <w:r w:rsidR="00A84026">
        <w:rPr>
          <w:rFonts w:ascii="Arial" w:hAnsi="Arial" w:cs="Arial"/>
          <w:b/>
          <w:bCs/>
          <w:sz w:val="24"/>
          <w:lang w:val="en-US"/>
        </w:rPr>
        <w:t xml:space="preserve">the </w:t>
      </w:r>
      <w:r w:rsidR="000A0637">
        <w:rPr>
          <w:rFonts w:ascii="Arial" w:hAnsi="Arial" w:cs="Arial"/>
          <w:b/>
          <w:bCs/>
          <w:sz w:val="24"/>
          <w:lang w:val="en-US"/>
        </w:rPr>
        <w:t>c</w:t>
      </w:r>
      <w:r w:rsidR="00B73B27">
        <w:rPr>
          <w:rFonts w:ascii="Arial" w:hAnsi="Arial" w:cs="Arial"/>
          <w:b/>
          <w:bCs/>
          <w:sz w:val="24"/>
          <w:lang w:val="en-US"/>
        </w:rPr>
        <w:t>ontrol plane issue</w:t>
      </w:r>
      <w:r w:rsidR="000F2309">
        <w:rPr>
          <w:rFonts w:ascii="Arial" w:hAnsi="Arial" w:cs="Arial"/>
          <w:b/>
          <w:bCs/>
          <w:sz w:val="24"/>
          <w:lang w:val="en-US"/>
        </w:rPr>
        <w:t>s</w:t>
      </w:r>
      <w:r w:rsidR="00CF043E">
        <w:rPr>
          <w:rFonts w:ascii="Arial" w:hAnsi="Arial" w:cs="Arial"/>
          <w:b/>
          <w:bCs/>
          <w:sz w:val="24"/>
          <w:lang w:val="en-US"/>
        </w:rPr>
        <w:t xml:space="preserve"> for </w:t>
      </w:r>
      <w:r w:rsidR="007860E0">
        <w:rPr>
          <w:rFonts w:ascii="Arial" w:hAnsi="Arial" w:cs="Arial"/>
          <w:b/>
          <w:bCs/>
          <w:sz w:val="24"/>
          <w:lang w:val="en-US"/>
        </w:rPr>
        <w:t>multicast reception in RRC</w:t>
      </w:r>
      <w:r w:rsidR="007860E0">
        <w:rPr>
          <w:rFonts w:ascii="Arial" w:hAnsi="Arial" w:cs="Arial" w:hint="eastAsia"/>
          <w:b/>
          <w:bCs/>
          <w:sz w:val="24"/>
          <w:lang w:val="en-US"/>
        </w:rPr>
        <w:t>_</w:t>
      </w:r>
      <w:r w:rsidR="001806D8">
        <w:rPr>
          <w:rFonts w:ascii="Arial" w:hAnsi="Arial" w:cs="Arial"/>
          <w:b/>
          <w:bCs/>
          <w:sz w:val="24"/>
          <w:lang w:val="en-US"/>
        </w:rPr>
        <w:t>INACTIVE</w:t>
      </w:r>
    </w:p>
    <w:p w14:paraId="33DE458E" w14:textId="77777777"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711F3160" w14:textId="77777777" w:rsidR="009F58DF" w:rsidRDefault="00425334">
      <w:pPr>
        <w:pStyle w:val="1"/>
        <w:rPr>
          <w:lang w:val="en-US"/>
        </w:rPr>
      </w:pPr>
      <w:bookmarkStart w:id="2" w:name="_Ref165266342"/>
      <w:r>
        <w:t>Introduction</w:t>
      </w:r>
      <w:bookmarkEnd w:id="2"/>
    </w:p>
    <w:p w14:paraId="54B61314" w14:textId="77777777" w:rsidR="009F58DF" w:rsidRDefault="00D16359" w:rsidP="002B37E7">
      <w:bookmarkStart w:id="3" w:name="OLE_LINK4"/>
      <w:bookmarkStart w:id="4" w:name="OLE_LINK6"/>
      <w:bookmarkStart w:id="5" w:name="OLE_LINK8"/>
      <w:bookmarkStart w:id="6" w:name="OLE_LINK3"/>
      <w:r>
        <w:rPr>
          <w:lang w:val="en-US"/>
        </w:rPr>
        <w:t xml:space="preserve">In last meeting, </w:t>
      </w:r>
      <w:r w:rsidR="00D44B6E">
        <w:rPr>
          <w:lang w:val="en-US"/>
        </w:rPr>
        <w:t>RAN2</w:t>
      </w:r>
      <w:r>
        <w:rPr>
          <w:lang w:val="en-US"/>
        </w:rPr>
        <w:t xml:space="preserve"> achieved the following agreements on the control plane issues for the multicast reception in the RRC_INACTIVE</w:t>
      </w:r>
      <w:r w:rsidR="00F42027">
        <w:t>.</w:t>
      </w:r>
      <w:r w:rsidR="00D66F7E">
        <w:t xml:space="preserve"> [1]</w:t>
      </w:r>
    </w:p>
    <w:p w14:paraId="6806D2FC" w14:textId="77777777" w:rsidR="005B1F2E" w:rsidRPr="005B1F2E" w:rsidRDefault="005B1F2E" w:rsidP="005B1F2E">
      <w:pPr>
        <w:pBdr>
          <w:top w:val="single" w:sz="4" w:space="1" w:color="auto"/>
          <w:left w:val="single" w:sz="4" w:space="4" w:color="auto"/>
          <w:bottom w:val="single" w:sz="4" w:space="1" w:color="auto"/>
          <w:right w:val="single" w:sz="4" w:space="4" w:color="auto"/>
        </w:pBdr>
        <w:rPr>
          <w:b/>
          <w:lang w:val="en-US"/>
        </w:rPr>
      </w:pPr>
      <w:r w:rsidRPr="005B1F2E">
        <w:rPr>
          <w:b/>
          <w:lang w:val="en-US"/>
        </w:rPr>
        <w:t># Service continuity scenarios in RRC_INACTIVE</w:t>
      </w:r>
    </w:p>
    <w:p w14:paraId="68D8FCE3" w14:textId="77777777" w:rsidR="005B1F2E" w:rsidRPr="005B1F2E" w:rsidRDefault="005B1F2E" w:rsidP="005B1F2E">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5B1F2E">
        <w:rPr>
          <w:rFonts w:eastAsiaTheme="minorEastAsia"/>
          <w:lang w:val="en-US"/>
        </w:rPr>
        <w:t>Similar to Rel-17 broadcast reception procedure, UE acquires new SIB and multicast MCCH to get PTM configuration after cell reselection.</w:t>
      </w:r>
    </w:p>
    <w:p w14:paraId="676A8D85" w14:textId="77777777" w:rsidR="005B1F2E" w:rsidRPr="00A27E0E" w:rsidRDefault="005B1F2E" w:rsidP="005B1F2E">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5B1F2E">
        <w:rPr>
          <w:rFonts w:eastAsiaTheme="minorEastAsia"/>
          <w:lang w:val="en-US"/>
        </w:rPr>
        <w:t>W</w:t>
      </w:r>
      <w:r w:rsidRPr="00A27E0E">
        <w:rPr>
          <w:rFonts w:eastAsiaTheme="minorEastAsia"/>
          <w:lang w:val="en-US"/>
        </w:rPr>
        <w:t>hen a UE reselects to a cell for which PTM configuration is not available in multicast MCCH, the UE initiates RRC resumption procedure for an active multicast session it is interested to receive or continue receiving.</w:t>
      </w:r>
    </w:p>
    <w:p w14:paraId="7DC40739" w14:textId="77777777" w:rsidR="005B1F2E" w:rsidRPr="00A27E0E" w:rsidRDefault="005B1F2E" w:rsidP="005B1F2E">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A27E0E">
        <w:rPr>
          <w:rFonts w:eastAsiaTheme="minorEastAsia"/>
          <w:lang w:val="en-US"/>
        </w:rPr>
        <w:t>UE may trigger RRC connection resumption if the reception quality of the multicast data is below a configured threshold, FFS how to specify the threshold/reception quality.</w:t>
      </w:r>
    </w:p>
    <w:p w14:paraId="645602BA" w14:textId="77777777" w:rsidR="005B1F2E" w:rsidRPr="005B1F2E" w:rsidRDefault="005B1F2E" w:rsidP="005B1F2E">
      <w:pPr>
        <w:pBdr>
          <w:top w:val="single" w:sz="4" w:space="1" w:color="auto"/>
          <w:left w:val="single" w:sz="4" w:space="4" w:color="auto"/>
          <w:bottom w:val="single" w:sz="4" w:space="1" w:color="auto"/>
          <w:right w:val="single" w:sz="4" w:space="4" w:color="auto"/>
        </w:pBdr>
        <w:rPr>
          <w:rFonts w:eastAsiaTheme="minorEastAsia"/>
          <w:b/>
          <w:lang w:val="en-US"/>
        </w:rPr>
      </w:pPr>
      <w:r w:rsidRPr="00A27E0E">
        <w:rPr>
          <w:rFonts w:eastAsiaTheme="minorEastAsia"/>
          <w:b/>
          <w:lang w:val="en-US"/>
        </w:rPr>
        <w:t># Frequency prioritization &amp; NCL</w:t>
      </w:r>
    </w:p>
    <w:p w14:paraId="52B37E7F" w14:textId="77777777" w:rsidR="005B1F2E" w:rsidRPr="001109E0" w:rsidRDefault="005B1F2E" w:rsidP="005B1F2E">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1109E0">
        <w:rPr>
          <w:rFonts w:eastAsiaTheme="minorEastAsia"/>
          <w:lang w:val="en-US"/>
        </w:rPr>
        <w:t>Frequency prioritization may be provided to the UE for cell reselection for multicast reception in RRC_INACTIVE, detailed mechanism on how to identify the frequency info (e.g., SAI, USD, or frequency info directly provided by network) is FFS.</w:t>
      </w:r>
    </w:p>
    <w:p w14:paraId="4B08C1AD" w14:textId="77777777" w:rsidR="005B1F2E" w:rsidRPr="005B1F2E" w:rsidRDefault="005B1F2E" w:rsidP="005B1F2E">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1109E0">
        <w:rPr>
          <w:rFonts w:eastAsiaTheme="minorEastAsia"/>
          <w:lang w:val="en-US"/>
        </w:rPr>
        <w:t>No need to define a mechanism other than the frequency prioritization, i.e., per cell based prioritization in cell re-selection, to help UE choo</w:t>
      </w:r>
      <w:r w:rsidRPr="005B1F2E">
        <w:rPr>
          <w:rFonts w:eastAsiaTheme="minorEastAsia"/>
          <w:lang w:val="en-US"/>
        </w:rPr>
        <w:t>se the right cell to camp on.</w:t>
      </w:r>
    </w:p>
    <w:p w14:paraId="29FAE723" w14:textId="77777777" w:rsidR="005B1F2E" w:rsidRPr="005B1F2E" w:rsidRDefault="005B1F2E" w:rsidP="005B1F2E">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5B1F2E">
        <w:rPr>
          <w:rFonts w:eastAsiaTheme="minorEastAsia"/>
          <w:lang w:val="en-US"/>
        </w:rPr>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1981E2AA" w14:textId="77777777" w:rsidR="005B1F2E" w:rsidRPr="005B1F2E" w:rsidRDefault="005B1F2E" w:rsidP="005B1F2E">
      <w:pPr>
        <w:pBdr>
          <w:top w:val="single" w:sz="4" w:space="1" w:color="auto"/>
          <w:left w:val="single" w:sz="4" w:space="4" w:color="auto"/>
          <w:bottom w:val="single" w:sz="4" w:space="1" w:color="auto"/>
          <w:right w:val="single" w:sz="4" w:space="4" w:color="auto"/>
        </w:pBdr>
        <w:rPr>
          <w:b/>
          <w:lang w:val="en-US"/>
        </w:rPr>
      </w:pPr>
      <w:r w:rsidRPr="005B1F2E">
        <w:rPr>
          <w:b/>
          <w:lang w:val="en-US"/>
        </w:rPr>
        <w:t># Notification on session state change or data availability</w:t>
      </w:r>
    </w:p>
    <w:p w14:paraId="26E14909" w14:textId="77777777" w:rsidR="005B1F2E" w:rsidRPr="00566CB6" w:rsidRDefault="005B1F2E" w:rsidP="005B1F2E">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566CB6">
        <w:rPr>
          <w:rFonts w:eastAsiaTheme="minorEastAsia"/>
          <w:lang w:val="en-US"/>
        </w:rPr>
        <w:t>A "special UE" identified by MBS assistance information from 5GC can be released to RRC_INACTIVE (e.g., when the session is deactivated). FFS how can network enable such UE to resume to RRC_CONNECTED upon session activation</w:t>
      </w:r>
    </w:p>
    <w:p w14:paraId="2BBB975E" w14:textId="77777777" w:rsidR="005B1F2E" w:rsidRPr="00566CB6" w:rsidRDefault="005B1F2E" w:rsidP="005B1F2E">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566CB6">
        <w:rPr>
          <w:rFonts w:eastAsiaTheme="minorEastAsia"/>
          <w:lang w:val="en-US"/>
        </w:rPr>
        <w:t>Rel-18 UE can stay in RRC_INACTIVE and start monitoring corresponding G-RNTI upon an enhanced group paging (e.g., upon session activation or data transmission resumed). Details FFS.</w:t>
      </w:r>
    </w:p>
    <w:p w14:paraId="56AAB45C" w14:textId="77777777" w:rsidR="005B1F2E" w:rsidRPr="00566CB6" w:rsidRDefault="005B1F2E" w:rsidP="005B1F2E">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566CB6">
        <w:rPr>
          <w:rFonts w:eastAsiaTheme="minorEastAsia"/>
          <w:lang w:val="en-US"/>
        </w:rPr>
        <w:t>For one UE already in RRC_INACTIVE, it can stay in RRC_INACTIVE and stop monitoring corresponding G-RNTI upon events like session deactivation/temporary no data.</w:t>
      </w:r>
    </w:p>
    <w:p w14:paraId="6DD604A3" w14:textId="77777777" w:rsidR="005B1F2E" w:rsidRPr="00566CB6" w:rsidRDefault="005B1F2E" w:rsidP="005B1F2E">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566CB6">
        <w:rPr>
          <w:rFonts w:eastAsiaTheme="minorEastAsia"/>
          <w:lang w:val="en-US"/>
        </w:rPr>
        <w:lastRenderedPageBreak/>
        <w:t>FFS which option to take: enhanced group paging or enhanced MCCH, to enable Rel-18 UE to stay in RRC_INACTIVE and stop monitoring corresponding G-RNTI upon events like session deactivation/temporary no data.</w:t>
      </w:r>
    </w:p>
    <w:p w14:paraId="467CCB8A" w14:textId="77777777" w:rsidR="005B1F2E" w:rsidRPr="005B1F2E" w:rsidRDefault="005B1F2E" w:rsidP="005B1F2E">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566CB6">
        <w:rPr>
          <w:rFonts w:eastAsiaTheme="minorEastAsia"/>
          <w:lang w:val="en-US"/>
        </w:rPr>
        <w:t>No additional enhancement (with regard to enhancements made for ‘deactivation/temp no data’) is needed specifically for enabling</w:t>
      </w:r>
      <w:r w:rsidRPr="005B1F2E">
        <w:rPr>
          <w:rFonts w:eastAsiaTheme="minorEastAsia"/>
          <w:lang w:val="en-US"/>
        </w:rPr>
        <w:t xml:space="preserve"> UE to stay in RRC_INACTIVE and stop monitoring corresponding G-RNTI upon session release.</w:t>
      </w:r>
    </w:p>
    <w:p w14:paraId="3C993D62" w14:textId="77777777" w:rsidR="005B1F2E" w:rsidRPr="005B1F2E" w:rsidRDefault="005B1F2E" w:rsidP="005B1F2E">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5B1F2E">
        <w:rPr>
          <w:rFonts w:eastAsiaTheme="minorEastAsia"/>
          <w:lang w:val="en-US"/>
        </w:rPr>
        <w:t>Legacy group paging (i.e., Rel-17 group paging) can be used to resume UE to RRC_CONNECTED state.</w:t>
      </w:r>
    </w:p>
    <w:p w14:paraId="5DD4A0AE" w14:textId="77777777" w:rsidR="005B1F2E" w:rsidRPr="005B1F2E" w:rsidRDefault="005B1F2E" w:rsidP="005B1F2E">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5B1F2E">
        <w:rPr>
          <w:rFonts w:eastAsiaTheme="minorEastAsia"/>
          <w:lang w:val="en-US"/>
        </w:rPr>
        <w:t>Upon events like session activation/data transmission resumed, if PTM configuration is not available to UE, UE initiates RRC connection resumption.</w:t>
      </w:r>
    </w:p>
    <w:p w14:paraId="41252960" w14:textId="77777777" w:rsidR="005B1F2E" w:rsidRPr="005B1F2E" w:rsidRDefault="005B1F2E" w:rsidP="005B1F2E">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5B1F2E">
        <w:rPr>
          <w:rFonts w:eastAsiaTheme="minorEastAsia"/>
          <w:lang w:val="en-US"/>
        </w:rPr>
        <w:t>UE-specific paging (i.e. PagingRecordList) can be used to move specific MBS multicast UE(s) to RRC_CONNECTED (i.e. legacy UE behavior).</w:t>
      </w:r>
    </w:p>
    <w:p w14:paraId="49B10C82" w14:textId="77777777" w:rsidR="00D16359" w:rsidRDefault="005B1F2E" w:rsidP="005B1F2E">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5B1F2E">
        <w:rPr>
          <w:rFonts w:eastAsiaTheme="minorEastAsia"/>
          <w:lang w:val="en-US"/>
        </w:rPr>
        <w:t>When both enhanced group paging and unicast paging are received by the UE (and targeted for this UE), the UE follows unicast Paging and goes to RRC CONNECTED.</w:t>
      </w:r>
    </w:p>
    <w:p w14:paraId="2839BFC1" w14:textId="77777777" w:rsidR="00BA69A3" w:rsidRPr="00BA69A3" w:rsidRDefault="00DF3123" w:rsidP="00BA69A3">
      <w:pPr>
        <w:rPr>
          <w:rFonts w:eastAsiaTheme="minorEastAsia"/>
          <w:lang w:val="en-US"/>
        </w:rPr>
      </w:pPr>
      <w:r>
        <w:t>I</w:t>
      </w:r>
      <w:r w:rsidRPr="00F42027">
        <w:t xml:space="preserve">n this contribution, we aim to provide </w:t>
      </w:r>
      <w:r>
        <w:t>our</w:t>
      </w:r>
      <w:r w:rsidRPr="00F42027">
        <w:t xml:space="preserve"> insights on</w:t>
      </w:r>
      <w:r>
        <w:t xml:space="preserve"> </w:t>
      </w:r>
      <w:r>
        <w:rPr>
          <w:rFonts w:hint="eastAsia"/>
        </w:rPr>
        <w:t>some</w:t>
      </w:r>
      <w:r w:rsidRPr="00F42027">
        <w:t xml:space="preserve"> unresolved matters</w:t>
      </w:r>
      <w:r>
        <w:t>.</w:t>
      </w:r>
    </w:p>
    <w:p w14:paraId="4A7E1180" w14:textId="77777777" w:rsidR="003C4D79" w:rsidRPr="00461141" w:rsidRDefault="00425334" w:rsidP="00461141">
      <w:pPr>
        <w:pStyle w:val="1"/>
        <w:tabs>
          <w:tab w:val="clear" w:pos="432"/>
        </w:tabs>
        <w:rPr>
          <w:lang w:val="en-US"/>
        </w:rPr>
      </w:pPr>
      <w:r>
        <w:rPr>
          <w:rFonts w:hint="eastAsia"/>
          <w:lang w:val="en-US"/>
        </w:rPr>
        <w:t>D</w:t>
      </w:r>
      <w:r>
        <w:rPr>
          <w:lang w:val="en-US"/>
        </w:rPr>
        <w:t>iscussio</w:t>
      </w:r>
      <w:bookmarkEnd w:id="3"/>
      <w:bookmarkEnd w:id="4"/>
      <w:bookmarkEnd w:id="5"/>
      <w:bookmarkEnd w:id="6"/>
      <w:r w:rsidR="007664ED">
        <w:rPr>
          <w:lang w:val="en-US"/>
        </w:rPr>
        <w:t>n</w:t>
      </w:r>
    </w:p>
    <w:p w14:paraId="617232CA" w14:textId="77777777" w:rsidR="00A238FC" w:rsidRDefault="00A238FC" w:rsidP="00A238FC">
      <w:pPr>
        <w:pStyle w:val="3"/>
        <w:numPr>
          <w:ilvl w:val="1"/>
          <w:numId w:val="1"/>
        </w:numPr>
        <w:rPr>
          <w:lang w:val="en-US"/>
        </w:rPr>
      </w:pPr>
      <w:r w:rsidRPr="00A238FC">
        <w:rPr>
          <w:lang w:val="en-US"/>
        </w:rPr>
        <w:t>Service continuity scenarios in RRC_INACTIVE</w:t>
      </w:r>
    </w:p>
    <w:p w14:paraId="751360AC" w14:textId="24FF1D7D" w:rsidR="00F05801" w:rsidRDefault="008628EC" w:rsidP="008628EC">
      <w:pPr>
        <w:rPr>
          <w:rFonts w:eastAsiaTheme="minorEastAsia"/>
        </w:rPr>
      </w:pPr>
      <w:r>
        <w:rPr>
          <w:rFonts w:eastAsiaTheme="minorEastAsia"/>
        </w:rPr>
        <w:t>In the previous meeting, RAN2 discussed on whether to provide the</w:t>
      </w:r>
      <w:r w:rsidRPr="008628EC">
        <w:rPr>
          <w:rFonts w:eastAsiaTheme="minorEastAsia"/>
        </w:rPr>
        <w:t xml:space="preserve"> PTM configuration for neighbour cells to enhance the service continuality for multicast reception</w:t>
      </w:r>
      <w:r>
        <w:rPr>
          <w:rFonts w:eastAsiaTheme="minorEastAsia"/>
        </w:rPr>
        <w:t xml:space="preserve"> in RRC_INACTIVE, and agreed to preclude the inter-</w:t>
      </w:r>
      <w:r>
        <w:rPr>
          <w:rFonts w:eastAsiaTheme="minorEastAsia" w:hint="eastAsia"/>
        </w:rPr>
        <w:t>gNB</w:t>
      </w:r>
      <w:r>
        <w:rPr>
          <w:rFonts w:eastAsiaTheme="minorEastAsia"/>
        </w:rPr>
        <w:t xml:space="preserve"> case as i</w:t>
      </w:r>
      <w:r w:rsidRPr="008628EC">
        <w:rPr>
          <w:rFonts w:eastAsiaTheme="minorEastAsia"/>
        </w:rPr>
        <w:t xml:space="preserve">t </w:t>
      </w:r>
      <w:r>
        <w:rPr>
          <w:rFonts w:eastAsiaTheme="minorEastAsia"/>
        </w:rPr>
        <w:t>requires</w:t>
      </w:r>
      <w:r w:rsidRPr="008628EC">
        <w:rPr>
          <w:rFonts w:eastAsiaTheme="minorEastAsia"/>
        </w:rPr>
        <w:t xml:space="preserve"> complex design on the network interface from RAN3 perspective. </w:t>
      </w:r>
      <w:r>
        <w:rPr>
          <w:rFonts w:eastAsiaTheme="minorEastAsia" w:hint="eastAsia"/>
        </w:rPr>
        <w:t>As</w:t>
      </w:r>
      <w:r>
        <w:rPr>
          <w:rFonts w:eastAsiaTheme="minorEastAsia"/>
        </w:rPr>
        <w:t xml:space="preserve"> </w:t>
      </w:r>
      <w:r>
        <w:rPr>
          <w:rFonts w:eastAsiaTheme="minorEastAsia" w:hint="eastAsia"/>
        </w:rPr>
        <w:t>for</w:t>
      </w:r>
      <w:r w:rsidRPr="008628EC">
        <w:rPr>
          <w:rFonts w:eastAsiaTheme="minorEastAsia"/>
        </w:rPr>
        <w:t xml:space="preserve"> the case for intra-gNB cells, it is still FFS whether the network can provide PTM configuration for </w:t>
      </w:r>
      <w:r>
        <w:rPr>
          <w:rFonts w:eastAsiaTheme="minorEastAsia"/>
        </w:rPr>
        <w:t>int</w:t>
      </w:r>
      <w:r w:rsidR="00A01BF5">
        <w:rPr>
          <w:rFonts w:eastAsiaTheme="minorEastAsia"/>
        </w:rPr>
        <w:t>ra</w:t>
      </w:r>
      <w:r>
        <w:rPr>
          <w:rFonts w:eastAsiaTheme="minorEastAsia"/>
        </w:rPr>
        <w:t>-gNB cel</w:t>
      </w:r>
      <w:r w:rsidR="00384225">
        <w:rPr>
          <w:rFonts w:eastAsiaTheme="minorEastAsia"/>
        </w:rPr>
        <w:t>l. The agreements are as follows: [2]</w:t>
      </w:r>
    </w:p>
    <w:p w14:paraId="0BBD0B9D" w14:textId="77777777" w:rsidR="00384225" w:rsidRPr="006319CB" w:rsidRDefault="00384225" w:rsidP="00384225">
      <w:pPr>
        <w:pBdr>
          <w:top w:val="single" w:sz="4" w:space="1" w:color="auto"/>
          <w:left w:val="single" w:sz="4" w:space="4" w:color="auto"/>
          <w:bottom w:val="single" w:sz="4" w:space="1" w:color="auto"/>
          <w:right w:val="single" w:sz="4" w:space="4" w:color="auto"/>
        </w:pBdr>
        <w:rPr>
          <w:rFonts w:eastAsiaTheme="minorEastAsia"/>
          <w:lang w:val="en-US"/>
        </w:rPr>
      </w:pPr>
      <w:r w:rsidRPr="006319CB">
        <w:rPr>
          <w:rFonts w:eastAsiaTheme="minorEastAsia"/>
          <w:lang w:val="en-US"/>
        </w:rPr>
        <w:t>=&gt; Serving cell will not provide the PTM configuration of neighbour cells from other gNBs.</w:t>
      </w:r>
    </w:p>
    <w:p w14:paraId="17FD8B4D" w14:textId="3223BC5D" w:rsidR="00384225" w:rsidRPr="006319CB" w:rsidRDefault="00384225" w:rsidP="00384225">
      <w:pPr>
        <w:pBdr>
          <w:top w:val="single" w:sz="4" w:space="1" w:color="auto"/>
          <w:left w:val="single" w:sz="4" w:space="4" w:color="auto"/>
          <w:bottom w:val="single" w:sz="4" w:space="1" w:color="auto"/>
          <w:right w:val="single" w:sz="4" w:space="4" w:color="auto"/>
        </w:pBdr>
        <w:rPr>
          <w:rFonts w:eastAsiaTheme="minorEastAsia"/>
          <w:lang w:val="en-US"/>
        </w:rPr>
      </w:pPr>
      <w:r w:rsidRPr="006319CB">
        <w:rPr>
          <w:rFonts w:eastAsiaTheme="minorEastAsia" w:hint="eastAsia"/>
          <w:lang w:val="en-US"/>
        </w:rPr>
        <w:t>=</w:t>
      </w:r>
      <w:r w:rsidRPr="006319CB">
        <w:rPr>
          <w:rFonts w:eastAsiaTheme="minorEastAsia"/>
          <w:lang w:val="en-US"/>
        </w:rPr>
        <w:t>&gt; FFS whether the network can provide PTM configuration for intra-gNB cells.</w:t>
      </w:r>
    </w:p>
    <w:p w14:paraId="53C75696" w14:textId="078EA3AE" w:rsidR="00B80E1D" w:rsidRDefault="00B80E1D" w:rsidP="00F873D7">
      <w:pPr>
        <w:rPr>
          <w:rFonts w:eastAsiaTheme="minorEastAsia"/>
        </w:rPr>
      </w:pPr>
      <w:r w:rsidRPr="00B80E1D">
        <w:rPr>
          <w:rFonts w:eastAsiaTheme="minorEastAsia"/>
        </w:rPr>
        <w:t>Obviously, supporting the PTM configuration provision for the intra-gNB case is beneficial for service continuity during mobility.</w:t>
      </w:r>
      <w:r w:rsidR="00DE142B">
        <w:rPr>
          <w:rFonts w:eastAsiaTheme="minorEastAsia"/>
        </w:rPr>
        <w:t xml:space="preserve"> </w:t>
      </w:r>
      <w:r w:rsidR="00DE142B">
        <w:rPr>
          <w:rFonts w:eastAsiaTheme="minorEastAsia" w:hint="eastAsia"/>
        </w:rPr>
        <w:t>However,</w:t>
      </w:r>
      <w:r w:rsidR="00B718B8">
        <w:rPr>
          <w:rFonts w:eastAsiaTheme="minorEastAsia"/>
        </w:rPr>
        <w:t xml:space="preserve"> considering that </w:t>
      </w:r>
      <w:r w:rsidR="00DE142B">
        <w:rPr>
          <w:rFonts w:eastAsiaTheme="minorEastAsia"/>
        </w:rPr>
        <w:t xml:space="preserve">there is </w:t>
      </w:r>
      <w:r w:rsidR="00DE142B" w:rsidRPr="00DE142B">
        <w:rPr>
          <w:rFonts w:eastAsiaTheme="minorEastAsia"/>
        </w:rPr>
        <w:t>a lot of PHY and MAC configurations for the multicast reception</w:t>
      </w:r>
      <w:r w:rsidR="00B718B8">
        <w:rPr>
          <w:rFonts w:eastAsiaTheme="minorEastAsia"/>
        </w:rPr>
        <w:t xml:space="preserve"> </w:t>
      </w:r>
      <w:r w:rsidR="00B718B8">
        <w:rPr>
          <w:rFonts w:eastAsiaTheme="minorEastAsia" w:hint="eastAsia"/>
        </w:rPr>
        <w:t>in</w:t>
      </w:r>
      <w:r w:rsidR="00B718B8">
        <w:rPr>
          <w:rFonts w:eastAsiaTheme="minorEastAsia"/>
        </w:rPr>
        <w:t xml:space="preserve"> </w:t>
      </w:r>
      <w:r w:rsidR="00B718B8">
        <w:rPr>
          <w:rFonts w:eastAsiaTheme="minorEastAsia" w:hint="eastAsia"/>
        </w:rPr>
        <w:t>RRC_INACTIVE</w:t>
      </w:r>
      <w:r w:rsidR="00DE142B">
        <w:rPr>
          <w:rFonts w:eastAsiaTheme="minorEastAsia"/>
        </w:rPr>
        <w:t xml:space="preserve">, </w:t>
      </w:r>
      <w:r w:rsidR="00F873D7">
        <w:rPr>
          <w:rFonts w:eastAsiaTheme="minorEastAsia"/>
        </w:rPr>
        <w:t xml:space="preserve">providing </w:t>
      </w:r>
      <w:r w:rsidR="00DE142B">
        <w:rPr>
          <w:rFonts w:eastAsiaTheme="minorEastAsia"/>
        </w:rPr>
        <w:t xml:space="preserve">the </w:t>
      </w:r>
      <w:r w:rsidR="006913A2">
        <w:rPr>
          <w:rFonts w:eastAsiaTheme="minorEastAsia"/>
        </w:rPr>
        <w:t>explicit</w:t>
      </w:r>
      <w:r w:rsidR="00DE142B">
        <w:rPr>
          <w:rFonts w:eastAsiaTheme="minorEastAsia"/>
        </w:rPr>
        <w:t xml:space="preserve"> PTM configuration</w:t>
      </w:r>
      <w:r w:rsidR="006913A2">
        <w:rPr>
          <w:rFonts w:eastAsiaTheme="minorEastAsia"/>
        </w:rPr>
        <w:t>s</w:t>
      </w:r>
      <w:r w:rsidR="00B718B8">
        <w:rPr>
          <w:rFonts w:eastAsiaTheme="minorEastAsia"/>
        </w:rPr>
        <w:t xml:space="preserve"> </w:t>
      </w:r>
      <w:r w:rsidR="00DE142B">
        <w:rPr>
          <w:rFonts w:eastAsiaTheme="minorEastAsia"/>
        </w:rPr>
        <w:t>for the</w:t>
      </w:r>
      <w:r w:rsidR="00DE142B" w:rsidRPr="00DE142B">
        <w:rPr>
          <w:rFonts w:eastAsiaTheme="minorEastAsia"/>
        </w:rPr>
        <w:t xml:space="preserve"> intra-gNB cells </w:t>
      </w:r>
      <w:r w:rsidR="00DE142B">
        <w:rPr>
          <w:rFonts w:eastAsiaTheme="minorEastAsia"/>
        </w:rPr>
        <w:t xml:space="preserve">seems </w:t>
      </w:r>
      <w:r w:rsidR="006913A2">
        <w:rPr>
          <w:rFonts w:eastAsiaTheme="minorEastAsia"/>
        </w:rPr>
        <w:t xml:space="preserve">not </w:t>
      </w:r>
      <w:r w:rsidR="00DE142B">
        <w:rPr>
          <w:rFonts w:eastAsiaTheme="minorEastAsia"/>
        </w:rPr>
        <w:t xml:space="preserve">flexible and </w:t>
      </w:r>
      <w:r w:rsidR="006913A2">
        <w:rPr>
          <w:rFonts w:eastAsiaTheme="minorEastAsia"/>
        </w:rPr>
        <w:t>may</w:t>
      </w:r>
      <w:r w:rsidR="00DE142B">
        <w:rPr>
          <w:rFonts w:eastAsiaTheme="minorEastAsia"/>
        </w:rPr>
        <w:t xml:space="preserve"> cause </w:t>
      </w:r>
      <w:r w:rsidR="006913A2" w:rsidRPr="006913A2">
        <w:rPr>
          <w:rFonts w:eastAsiaTheme="minorEastAsia"/>
        </w:rPr>
        <w:t>significant</w:t>
      </w:r>
      <w:r w:rsidR="00DE142B">
        <w:rPr>
          <w:rFonts w:eastAsiaTheme="minorEastAsia"/>
        </w:rPr>
        <w:t xml:space="preserve"> signalling overhead.</w:t>
      </w:r>
      <w:r w:rsidR="00F873D7">
        <w:rPr>
          <w:rFonts w:eastAsiaTheme="minorEastAsia"/>
        </w:rPr>
        <w:t xml:space="preserve"> As an alternative, </w:t>
      </w:r>
      <w:r w:rsidR="006913A2">
        <w:rPr>
          <w:rFonts w:eastAsiaTheme="minorEastAsia"/>
        </w:rPr>
        <w:t xml:space="preserve">the </w:t>
      </w:r>
      <w:r>
        <w:rPr>
          <w:rFonts w:eastAsiaTheme="minorEastAsia"/>
        </w:rPr>
        <w:t>serving cell can indicate only the neighbour cell list which the PTM configuration of the serving cell can be applie</w:t>
      </w:r>
      <w:r w:rsidR="00EC48D0">
        <w:rPr>
          <w:rFonts w:eastAsiaTheme="minorEastAsia"/>
        </w:rPr>
        <w:t>d for</w:t>
      </w:r>
      <w:r>
        <w:rPr>
          <w:rFonts w:eastAsiaTheme="minorEastAsia"/>
        </w:rPr>
        <w:t xml:space="preserve">, instead of providing the </w:t>
      </w:r>
      <w:r w:rsidR="00EC48D0">
        <w:rPr>
          <w:rFonts w:eastAsiaTheme="minorEastAsia"/>
        </w:rPr>
        <w:t>explicit</w:t>
      </w:r>
      <w:r>
        <w:rPr>
          <w:rFonts w:eastAsiaTheme="minorEastAsia"/>
        </w:rPr>
        <w:t xml:space="preserve"> PTM configurations for all intra-gNB neighbour cells.</w:t>
      </w:r>
    </w:p>
    <w:p w14:paraId="3C1DEF54" w14:textId="50EDA20A" w:rsidR="00B80E1D" w:rsidRDefault="00F873D7" w:rsidP="00F873D7">
      <w:pPr>
        <w:rPr>
          <w:rFonts w:eastAsiaTheme="minorEastAsia"/>
          <w:b/>
        </w:rPr>
      </w:pPr>
      <w:r>
        <w:rPr>
          <w:rFonts w:eastAsiaTheme="minorEastAsia"/>
          <w:b/>
        </w:rPr>
        <w:t xml:space="preserve">Proposal </w:t>
      </w:r>
      <w:r w:rsidR="003C13C3">
        <w:rPr>
          <w:rFonts w:eastAsiaTheme="minorEastAsia"/>
          <w:b/>
        </w:rPr>
        <w:t>1</w:t>
      </w:r>
      <w:r>
        <w:rPr>
          <w:rFonts w:eastAsiaTheme="minorEastAsia"/>
          <w:b/>
        </w:rPr>
        <w:t xml:space="preserve">: </w:t>
      </w:r>
      <w:r w:rsidR="00B80E1D">
        <w:rPr>
          <w:rFonts w:eastAsiaTheme="minorEastAsia"/>
          <w:b/>
        </w:rPr>
        <w:t xml:space="preserve">Serving cell can provide the </w:t>
      </w:r>
      <w:r w:rsidR="002D308F" w:rsidRPr="002D308F">
        <w:rPr>
          <w:rFonts w:eastAsiaTheme="minorEastAsia"/>
          <w:b/>
        </w:rPr>
        <w:t>neighbour cell information (NCL)</w:t>
      </w:r>
      <w:r w:rsidR="002D308F">
        <w:rPr>
          <w:rFonts w:eastAsiaTheme="minorEastAsia"/>
          <w:b/>
        </w:rPr>
        <w:t xml:space="preserve"> </w:t>
      </w:r>
      <w:r w:rsidR="00B80E1D">
        <w:rPr>
          <w:rFonts w:eastAsiaTheme="minorEastAsia"/>
          <w:b/>
        </w:rPr>
        <w:t xml:space="preserve">to indicate </w:t>
      </w:r>
      <w:r w:rsidR="00B80E1D" w:rsidRPr="00F873D7">
        <w:rPr>
          <w:rFonts w:eastAsiaTheme="minorEastAsia"/>
          <w:b/>
        </w:rPr>
        <w:t xml:space="preserve">the PTM configuration applicability for </w:t>
      </w:r>
      <w:r w:rsidR="00B80E1D">
        <w:rPr>
          <w:rFonts w:eastAsiaTheme="minorEastAsia"/>
          <w:b/>
        </w:rPr>
        <w:t>intra-</w:t>
      </w:r>
      <w:r w:rsidR="00B80E1D">
        <w:rPr>
          <w:rFonts w:eastAsiaTheme="minorEastAsia" w:hint="eastAsia"/>
          <w:b/>
        </w:rPr>
        <w:t>gNB</w:t>
      </w:r>
      <w:r w:rsidR="00B80E1D" w:rsidRPr="00F873D7">
        <w:rPr>
          <w:rFonts w:eastAsiaTheme="minorEastAsia"/>
          <w:b/>
        </w:rPr>
        <w:t xml:space="preserve"> neighbour cells to support </w:t>
      </w:r>
      <w:r w:rsidR="00B80E1D">
        <w:rPr>
          <w:rFonts w:eastAsiaTheme="minorEastAsia"/>
          <w:b/>
        </w:rPr>
        <w:t xml:space="preserve">the service continuity during </w:t>
      </w:r>
      <w:r w:rsidR="00B80E1D" w:rsidRPr="00F873D7">
        <w:rPr>
          <w:rFonts w:eastAsiaTheme="minorEastAsia"/>
          <w:b/>
        </w:rPr>
        <w:t>mobility</w:t>
      </w:r>
      <w:r w:rsidR="00B80E1D">
        <w:rPr>
          <w:rFonts w:eastAsiaTheme="minorEastAsia"/>
          <w:b/>
        </w:rPr>
        <w:t>.</w:t>
      </w:r>
    </w:p>
    <w:p w14:paraId="14060300" w14:textId="538A4FC9" w:rsidR="000F306D" w:rsidRPr="000F306D" w:rsidRDefault="000F306D" w:rsidP="000F306D">
      <w:pPr>
        <w:pStyle w:val="3"/>
        <w:numPr>
          <w:ilvl w:val="1"/>
          <w:numId w:val="1"/>
        </w:numPr>
        <w:rPr>
          <w:lang w:val="en-US"/>
        </w:rPr>
      </w:pPr>
      <w:r>
        <w:rPr>
          <w:lang w:val="en-US"/>
        </w:rPr>
        <w:t xml:space="preserve">Frequency prioritization </w:t>
      </w:r>
      <w:r w:rsidR="00205D1C">
        <w:rPr>
          <w:lang w:val="en-US"/>
        </w:rPr>
        <w:t>mechanism</w:t>
      </w:r>
    </w:p>
    <w:p w14:paraId="11A6977C" w14:textId="045FE4BA" w:rsidR="00850EA6" w:rsidRDefault="00850EA6" w:rsidP="00F05801">
      <w:pPr>
        <w:rPr>
          <w:rFonts w:eastAsiaTheme="minorEastAsia"/>
          <w:lang w:val="en-US"/>
        </w:rPr>
      </w:pPr>
      <w:r>
        <w:rPr>
          <w:rFonts w:eastAsiaTheme="minorEastAsia" w:hint="eastAsia"/>
          <w:lang w:val="en-US"/>
        </w:rPr>
        <w:t>I</w:t>
      </w:r>
      <w:r>
        <w:rPr>
          <w:rFonts w:eastAsiaTheme="minorEastAsia"/>
          <w:lang w:val="en-US"/>
        </w:rPr>
        <w:t xml:space="preserve">n last meeting, RAN2 agreed to </w:t>
      </w:r>
      <w:r w:rsidR="00D228B0">
        <w:rPr>
          <w:rFonts w:eastAsiaTheme="minorEastAsia"/>
          <w:lang w:val="en-US"/>
        </w:rPr>
        <w:t>have</w:t>
      </w:r>
      <w:r>
        <w:rPr>
          <w:rFonts w:eastAsiaTheme="minorEastAsia"/>
          <w:lang w:val="en-US"/>
        </w:rPr>
        <w:t xml:space="preserve"> frequency prioritization mechanism </w:t>
      </w:r>
      <w:r w:rsidR="00D228B0" w:rsidRPr="00D228B0">
        <w:rPr>
          <w:rFonts w:eastAsiaTheme="minorEastAsia"/>
          <w:lang w:val="en-US"/>
        </w:rPr>
        <w:t xml:space="preserve">to enable UE receiving multicast in </w:t>
      </w:r>
      <w:r w:rsidR="0042129F">
        <w:rPr>
          <w:rFonts w:eastAsiaTheme="minorEastAsia"/>
          <w:lang w:val="en-US"/>
        </w:rPr>
        <w:t>RRC_</w:t>
      </w:r>
      <w:r w:rsidR="00D228B0" w:rsidRPr="00D228B0">
        <w:rPr>
          <w:rFonts w:eastAsiaTheme="minorEastAsia"/>
          <w:lang w:val="en-US"/>
        </w:rPr>
        <w:t>INACTIVE to reselect to a multicast cell as much as possible</w:t>
      </w:r>
      <w:r>
        <w:rPr>
          <w:rFonts w:eastAsiaTheme="minorEastAsia"/>
          <w:lang w:val="en-US"/>
        </w:rPr>
        <w:t xml:space="preserve">. </w:t>
      </w:r>
      <w:r w:rsidR="00E7621B">
        <w:rPr>
          <w:rFonts w:eastAsiaTheme="minorEastAsia"/>
          <w:lang w:val="en-US"/>
        </w:rPr>
        <w:t xml:space="preserve">As for the </w:t>
      </w:r>
      <w:r w:rsidR="00FD1DE7">
        <w:rPr>
          <w:rFonts w:eastAsiaTheme="minorEastAsia" w:hint="eastAsia"/>
          <w:lang w:val="en-US"/>
        </w:rPr>
        <w:t>mechanism</w:t>
      </w:r>
      <w:r w:rsidR="00FD1DE7">
        <w:rPr>
          <w:rFonts w:eastAsiaTheme="minorEastAsia"/>
          <w:lang w:val="en-US"/>
        </w:rPr>
        <w:t xml:space="preserve"> </w:t>
      </w:r>
      <w:r w:rsidR="00E7621B">
        <w:rPr>
          <w:rFonts w:eastAsiaTheme="minorEastAsia"/>
          <w:lang w:val="en-US"/>
        </w:rPr>
        <w:t xml:space="preserve">details, </w:t>
      </w:r>
      <w:r w:rsidR="001965BF">
        <w:rPr>
          <w:rFonts w:eastAsiaTheme="minorEastAsia"/>
          <w:lang w:val="en-US"/>
        </w:rPr>
        <w:t>some companies propose</w:t>
      </w:r>
      <w:r w:rsidR="002F27A9">
        <w:rPr>
          <w:rFonts w:eastAsiaTheme="minorEastAsia"/>
          <w:lang w:val="en-US"/>
        </w:rPr>
        <w:t xml:space="preserve">d </w:t>
      </w:r>
      <w:r w:rsidR="001965BF">
        <w:rPr>
          <w:rFonts w:eastAsiaTheme="minorEastAsia"/>
          <w:lang w:val="en-US"/>
        </w:rPr>
        <w:t xml:space="preserve">to have the FSAI-based frequency prioritization mechanism similar to R17 broadcast. </w:t>
      </w:r>
      <w:r w:rsidR="001965BF">
        <w:rPr>
          <w:rFonts w:eastAsiaTheme="minorEastAsia" w:hint="eastAsia"/>
          <w:lang w:val="en-US"/>
        </w:rPr>
        <w:t>H</w:t>
      </w:r>
      <w:r w:rsidR="001965BF">
        <w:rPr>
          <w:rFonts w:eastAsiaTheme="minorEastAsia"/>
          <w:lang w:val="en-US"/>
        </w:rPr>
        <w:t xml:space="preserve">owever, different from broadcast service, the multicast reception in RRC_INACTIVE is supported for the </w:t>
      </w:r>
      <w:r w:rsidR="001965BF">
        <w:rPr>
          <w:rFonts w:eastAsiaTheme="minorEastAsia"/>
          <w:lang w:val="en-US"/>
        </w:rPr>
        <w:lastRenderedPageBreak/>
        <w:t>congestion scenario</w:t>
      </w:r>
      <w:r w:rsidR="002F27A9">
        <w:rPr>
          <w:rFonts w:eastAsiaTheme="minorEastAsia"/>
          <w:lang w:val="en-US"/>
        </w:rPr>
        <w:t xml:space="preserve"> and there is </w:t>
      </w:r>
      <w:r w:rsidR="001965BF" w:rsidRPr="00850EA6">
        <w:rPr>
          <w:rFonts w:eastAsiaTheme="minorEastAsia"/>
          <w:lang w:val="en-US"/>
        </w:rPr>
        <w:t>no pre-planned are</w:t>
      </w:r>
      <w:r w:rsidR="001965BF">
        <w:rPr>
          <w:rFonts w:eastAsiaTheme="minorEastAsia"/>
          <w:lang w:val="en-US"/>
        </w:rPr>
        <w:t>a for multicast in RRC_INACTIVE</w:t>
      </w:r>
      <w:r w:rsidR="00582076">
        <w:rPr>
          <w:rFonts w:eastAsiaTheme="minorEastAsia"/>
          <w:lang w:val="en-US"/>
        </w:rPr>
        <w:t xml:space="preserve">. As such, </w:t>
      </w:r>
      <w:r w:rsidR="001965BF">
        <w:rPr>
          <w:rFonts w:eastAsiaTheme="minorEastAsia"/>
          <w:lang w:val="en-US"/>
        </w:rPr>
        <w:t xml:space="preserve">it is not feasible to use the FSAI-based frequency mechanism for </w:t>
      </w:r>
      <w:r w:rsidR="00152AAE">
        <w:rPr>
          <w:rFonts w:eastAsiaTheme="minorEastAsia"/>
          <w:lang w:val="en-US"/>
        </w:rPr>
        <w:t xml:space="preserve">R18 </w:t>
      </w:r>
      <w:r w:rsidR="001965BF">
        <w:rPr>
          <w:rFonts w:eastAsiaTheme="minorEastAsia"/>
          <w:lang w:val="en-US"/>
        </w:rPr>
        <w:t xml:space="preserve">multicast in RRC_INACTIVE. </w:t>
      </w:r>
    </w:p>
    <w:p w14:paraId="50DA6A82" w14:textId="5EB3AB70" w:rsidR="001965BF" w:rsidRDefault="00F767A0" w:rsidP="00F05801">
      <w:pPr>
        <w:rPr>
          <w:rFonts w:eastAsiaTheme="minorEastAsia"/>
          <w:lang w:val="en-US"/>
        </w:rPr>
      </w:pPr>
      <w:r>
        <w:rPr>
          <w:rFonts w:eastAsiaTheme="minorEastAsia"/>
          <w:lang w:val="en-US"/>
        </w:rPr>
        <w:t>Instead of this</w:t>
      </w:r>
      <w:r w:rsidR="001965BF">
        <w:rPr>
          <w:rFonts w:eastAsiaTheme="minorEastAsia"/>
          <w:lang w:val="en-US"/>
        </w:rPr>
        <w:t xml:space="preserve">, </w:t>
      </w:r>
      <w:r w:rsidR="00534CA5">
        <w:rPr>
          <w:rFonts w:eastAsiaTheme="minorEastAsia"/>
          <w:lang w:val="en-US"/>
        </w:rPr>
        <w:t>the network</w:t>
      </w:r>
      <w:r w:rsidR="001965BF">
        <w:rPr>
          <w:rFonts w:eastAsiaTheme="minorEastAsia"/>
          <w:lang w:val="en-US"/>
        </w:rPr>
        <w:t xml:space="preserve"> can provide UE with TMGI-Frequency pair</w:t>
      </w:r>
      <w:r w:rsidR="00534CA5">
        <w:rPr>
          <w:rFonts w:eastAsiaTheme="minorEastAsia"/>
          <w:lang w:val="en-US"/>
        </w:rPr>
        <w:t>(s)</w:t>
      </w:r>
      <w:r w:rsidR="001965BF">
        <w:rPr>
          <w:rFonts w:eastAsiaTheme="minorEastAsia"/>
          <w:lang w:val="en-US"/>
        </w:rPr>
        <w:t xml:space="preserve"> for the frequency prioritization</w:t>
      </w:r>
      <w:r>
        <w:rPr>
          <w:rFonts w:eastAsiaTheme="minorEastAsia"/>
          <w:lang w:val="en-US"/>
        </w:rPr>
        <w:t xml:space="preserve"> of </w:t>
      </w:r>
      <w:r w:rsidR="001965BF">
        <w:rPr>
          <w:rFonts w:eastAsiaTheme="minorEastAsia"/>
          <w:lang w:val="en-US"/>
        </w:rPr>
        <w:t>R18 multicast in RRC_INACTIVE</w:t>
      </w:r>
      <w:r w:rsidR="0011270F">
        <w:rPr>
          <w:rFonts w:eastAsiaTheme="minorEastAsia"/>
          <w:lang w:val="en-US"/>
        </w:rPr>
        <w:t xml:space="preserve">. </w:t>
      </w:r>
      <w:r w:rsidR="00537F77">
        <w:rPr>
          <w:rFonts w:eastAsiaTheme="minorEastAsia"/>
          <w:lang w:val="en-US"/>
        </w:rPr>
        <w:t>For UE r</w:t>
      </w:r>
      <w:r w:rsidR="00362A83" w:rsidRPr="00362A83">
        <w:rPr>
          <w:rFonts w:eastAsiaTheme="minorEastAsia"/>
          <w:lang w:val="en-US"/>
        </w:rPr>
        <w:t>eceiving or i</w:t>
      </w:r>
      <w:r w:rsidR="003D674F">
        <w:rPr>
          <w:rFonts w:eastAsiaTheme="minorEastAsia"/>
          <w:lang w:val="en-US"/>
        </w:rPr>
        <w:t xml:space="preserve">nterested to receive </w:t>
      </w:r>
      <w:r w:rsidR="00362A83" w:rsidRPr="00362A83">
        <w:rPr>
          <w:rFonts w:eastAsiaTheme="minorEastAsia"/>
          <w:lang w:val="en-US"/>
        </w:rPr>
        <w:t xml:space="preserve">MBS </w:t>
      </w:r>
      <w:r w:rsidR="00362A83">
        <w:rPr>
          <w:rFonts w:eastAsiaTheme="minorEastAsia"/>
          <w:lang w:val="en-US"/>
        </w:rPr>
        <w:t>multicast</w:t>
      </w:r>
      <w:r w:rsidR="00362A83" w:rsidRPr="00362A83">
        <w:rPr>
          <w:rFonts w:eastAsiaTheme="minorEastAsia"/>
          <w:lang w:val="en-US"/>
        </w:rPr>
        <w:t xml:space="preserve"> service(s) </w:t>
      </w:r>
      <w:r w:rsidR="00362A83">
        <w:rPr>
          <w:rFonts w:eastAsiaTheme="minorEastAsia"/>
          <w:lang w:val="en-US"/>
        </w:rPr>
        <w:t xml:space="preserve">in RRC_INACTIVE, </w:t>
      </w:r>
      <w:r w:rsidR="000529C5">
        <w:rPr>
          <w:rFonts w:eastAsiaTheme="minorEastAsia"/>
          <w:lang w:val="en-US"/>
        </w:rPr>
        <w:t>it</w:t>
      </w:r>
      <w:r w:rsidR="00362A83">
        <w:rPr>
          <w:rFonts w:eastAsiaTheme="minorEastAsia"/>
          <w:lang w:val="en-US"/>
        </w:rPr>
        <w:t xml:space="preserve"> </w:t>
      </w:r>
      <w:r>
        <w:rPr>
          <w:rFonts w:eastAsiaTheme="minorEastAsia"/>
          <w:lang w:val="en-US"/>
        </w:rPr>
        <w:t xml:space="preserve">may </w:t>
      </w:r>
      <w:r w:rsidR="00362A83">
        <w:rPr>
          <w:rFonts w:eastAsiaTheme="minorEastAsia"/>
          <w:lang w:val="en-US"/>
        </w:rPr>
        <w:t xml:space="preserve">use the TMGI-Frequency pair </w:t>
      </w:r>
      <w:r w:rsidR="000529C5">
        <w:rPr>
          <w:rFonts w:eastAsiaTheme="minorEastAsia"/>
          <w:lang w:val="en-US"/>
        </w:rPr>
        <w:t xml:space="preserve">to </w:t>
      </w:r>
      <w:r>
        <w:rPr>
          <w:rFonts w:eastAsiaTheme="minorEastAsia"/>
          <w:lang w:val="en-US"/>
        </w:rPr>
        <w:t>prioritize the frequency(s) providing the multicast service in RRC_INACTIVE which</w:t>
      </w:r>
      <w:r w:rsidR="003D674F">
        <w:rPr>
          <w:rFonts w:eastAsiaTheme="minorEastAsia"/>
          <w:lang w:val="en-US"/>
        </w:rPr>
        <w:t xml:space="preserve"> the</w:t>
      </w:r>
      <w:r>
        <w:rPr>
          <w:rFonts w:eastAsiaTheme="minorEastAsia"/>
          <w:lang w:val="en-US"/>
        </w:rPr>
        <w:t xml:space="preserve"> UE is receiving or interested in.</w:t>
      </w:r>
      <w:r w:rsidR="000529C5">
        <w:rPr>
          <w:rFonts w:eastAsiaTheme="minorEastAsia"/>
          <w:lang w:val="en-US"/>
        </w:rPr>
        <w:t xml:space="preserve"> </w:t>
      </w:r>
      <w:r w:rsidR="003D674F">
        <w:rPr>
          <w:rFonts w:eastAsiaTheme="minorEastAsia"/>
          <w:lang w:val="en-US"/>
        </w:rPr>
        <w:t>Furthermore,</w:t>
      </w:r>
      <w:r w:rsidR="001965BF">
        <w:rPr>
          <w:rFonts w:eastAsiaTheme="minorEastAsia"/>
          <w:lang w:val="en-US"/>
        </w:rPr>
        <w:t xml:space="preserve"> a</w:t>
      </w:r>
      <w:r w:rsidR="001965BF" w:rsidRPr="001965BF">
        <w:rPr>
          <w:rFonts w:eastAsiaTheme="minorEastAsia"/>
          <w:lang w:val="en-US"/>
        </w:rPr>
        <w:t>s assumed in LTE SC-PTM and NR MBS broadcast, it</w:t>
      </w:r>
      <w:r w:rsidR="001965BF">
        <w:rPr>
          <w:rFonts w:eastAsiaTheme="minorEastAsia"/>
          <w:lang w:val="en-US"/>
        </w:rPr>
        <w:t xml:space="preserve"> can be</w:t>
      </w:r>
      <w:r w:rsidR="001965BF" w:rsidRPr="001965BF">
        <w:rPr>
          <w:rFonts w:eastAsiaTheme="minorEastAsia"/>
          <w:lang w:val="en-US"/>
        </w:rPr>
        <w:t xml:space="preserve"> up to UE implementation </w:t>
      </w:r>
      <w:r w:rsidR="001965BF">
        <w:rPr>
          <w:rFonts w:eastAsiaTheme="minorEastAsia"/>
          <w:lang w:val="en-US"/>
        </w:rPr>
        <w:t>on how</w:t>
      </w:r>
      <w:r w:rsidR="001965BF">
        <w:rPr>
          <w:rFonts w:eastAsiaTheme="minorEastAsia" w:hint="eastAsia"/>
          <w:lang w:val="en-US"/>
        </w:rPr>
        <w:t>/</w:t>
      </w:r>
      <w:r w:rsidR="001965BF" w:rsidRPr="001965BF">
        <w:rPr>
          <w:rFonts w:eastAsiaTheme="minorEastAsia"/>
          <w:lang w:val="en-US"/>
        </w:rPr>
        <w:t xml:space="preserve">whether to prioritize an MBS </w:t>
      </w:r>
      <w:r w:rsidR="001965BF">
        <w:rPr>
          <w:rFonts w:eastAsiaTheme="minorEastAsia"/>
          <w:lang w:val="en-US"/>
        </w:rPr>
        <w:t>multicast frequency.</w:t>
      </w:r>
    </w:p>
    <w:p w14:paraId="47092128" w14:textId="57C604C1" w:rsidR="001636A4" w:rsidRDefault="00016655" w:rsidP="001636A4">
      <w:pPr>
        <w:rPr>
          <w:rFonts w:eastAsiaTheme="minorEastAsia"/>
          <w:b/>
          <w:lang w:val="en-US"/>
        </w:rPr>
      </w:pPr>
      <w:r w:rsidRPr="00DA3B18">
        <w:rPr>
          <w:rFonts w:eastAsiaTheme="minorEastAsia"/>
          <w:b/>
          <w:lang w:val="en-US"/>
        </w:rPr>
        <w:t>Proposal</w:t>
      </w:r>
      <w:r w:rsidR="003C13C3">
        <w:rPr>
          <w:rFonts w:eastAsiaTheme="minorEastAsia"/>
          <w:b/>
          <w:lang w:val="en-US"/>
        </w:rPr>
        <w:t xml:space="preserve"> 2</w:t>
      </w:r>
      <w:r w:rsidRPr="00DA3B18">
        <w:rPr>
          <w:rFonts w:eastAsiaTheme="minorEastAsia"/>
          <w:b/>
          <w:lang w:val="en-US"/>
        </w:rPr>
        <w:t xml:space="preserve">: </w:t>
      </w:r>
      <w:r w:rsidR="00536883">
        <w:rPr>
          <w:rFonts w:eastAsiaTheme="minorEastAsia"/>
          <w:b/>
          <w:lang w:val="en-US"/>
        </w:rPr>
        <w:t>NG-RAN</w:t>
      </w:r>
      <w:r w:rsidR="001636A4" w:rsidRPr="001636A4">
        <w:rPr>
          <w:rFonts w:eastAsiaTheme="minorEastAsia"/>
          <w:b/>
          <w:lang w:val="en-US"/>
        </w:rPr>
        <w:t xml:space="preserve"> can provide U</w:t>
      </w:r>
      <w:r w:rsidR="001636A4">
        <w:rPr>
          <w:rFonts w:eastAsiaTheme="minorEastAsia"/>
          <w:b/>
          <w:lang w:val="en-US"/>
        </w:rPr>
        <w:t>E with TMGI-Frequency pair</w:t>
      </w:r>
      <w:r w:rsidR="00F35560">
        <w:rPr>
          <w:rFonts w:eastAsiaTheme="minorEastAsia"/>
          <w:b/>
          <w:lang w:val="en-US"/>
        </w:rPr>
        <w:t>(</w:t>
      </w:r>
      <w:r w:rsidR="001636A4">
        <w:rPr>
          <w:rFonts w:eastAsiaTheme="minorEastAsia"/>
          <w:b/>
          <w:lang w:val="en-US"/>
        </w:rPr>
        <w:t>s</w:t>
      </w:r>
      <w:r w:rsidR="00F35560">
        <w:rPr>
          <w:rFonts w:eastAsiaTheme="minorEastAsia"/>
          <w:b/>
          <w:lang w:val="en-US"/>
        </w:rPr>
        <w:t>)</w:t>
      </w:r>
      <w:r w:rsidR="001636A4">
        <w:rPr>
          <w:rFonts w:eastAsiaTheme="minorEastAsia"/>
          <w:b/>
          <w:lang w:val="en-US"/>
        </w:rPr>
        <w:t xml:space="preserve"> for </w:t>
      </w:r>
      <w:r w:rsidR="001636A4" w:rsidRPr="001636A4">
        <w:rPr>
          <w:rFonts w:eastAsiaTheme="minorEastAsia"/>
          <w:b/>
          <w:lang w:val="en-US"/>
        </w:rPr>
        <w:t>frequency prioritization of R18 multicast in RRC_INACTIVE</w:t>
      </w:r>
      <w:r w:rsidR="001636A4">
        <w:rPr>
          <w:rFonts w:eastAsiaTheme="minorEastAsia"/>
          <w:b/>
          <w:lang w:val="en-US"/>
        </w:rPr>
        <w:t>.</w:t>
      </w:r>
    </w:p>
    <w:p w14:paraId="6F0A26EF" w14:textId="571936D2" w:rsidR="00DA3B18" w:rsidRPr="00232CD9" w:rsidRDefault="00DA3B18" w:rsidP="00F05801">
      <w:pPr>
        <w:rPr>
          <w:rFonts w:eastAsiaTheme="minorEastAsia"/>
          <w:b/>
          <w:lang w:val="en-US"/>
        </w:rPr>
      </w:pPr>
      <w:r>
        <w:rPr>
          <w:rFonts w:eastAsiaTheme="minorEastAsia"/>
          <w:b/>
          <w:lang w:val="en-US"/>
        </w:rPr>
        <w:t>Proposal</w:t>
      </w:r>
      <w:r w:rsidR="003C13C3">
        <w:rPr>
          <w:rFonts w:eastAsiaTheme="minorEastAsia"/>
          <w:b/>
          <w:lang w:val="en-US"/>
        </w:rPr>
        <w:t xml:space="preserve"> 3</w:t>
      </w:r>
      <w:r>
        <w:rPr>
          <w:rFonts w:eastAsiaTheme="minorEastAsia"/>
          <w:b/>
          <w:lang w:val="en-US"/>
        </w:rPr>
        <w:t>:</w:t>
      </w:r>
      <w:r w:rsidR="00661F9E">
        <w:rPr>
          <w:rFonts w:eastAsiaTheme="minorEastAsia"/>
          <w:b/>
          <w:lang w:val="en-US"/>
        </w:rPr>
        <w:t xml:space="preserve"> </w:t>
      </w:r>
      <w:r w:rsidR="00232CD9">
        <w:rPr>
          <w:rFonts w:eastAsiaTheme="minorEastAsia"/>
          <w:b/>
          <w:lang w:val="en-US"/>
        </w:rPr>
        <w:t xml:space="preserve">It’s </w:t>
      </w:r>
      <w:r w:rsidR="00232CD9" w:rsidRPr="00232CD9">
        <w:rPr>
          <w:rFonts w:eastAsiaTheme="minorEastAsia"/>
          <w:b/>
          <w:lang w:val="en-US"/>
        </w:rPr>
        <w:t>up to UE implementation on how/whether to prioritize an MBS multicast frequency.</w:t>
      </w:r>
    </w:p>
    <w:p w14:paraId="73848C5E" w14:textId="77777777" w:rsidR="00611DAA" w:rsidRPr="00611DAA" w:rsidRDefault="00611DAA" w:rsidP="00A238FC">
      <w:pPr>
        <w:pStyle w:val="3"/>
        <w:numPr>
          <w:ilvl w:val="1"/>
          <w:numId w:val="1"/>
        </w:numPr>
        <w:rPr>
          <w:lang w:val="en-US"/>
        </w:rPr>
      </w:pPr>
      <w:r w:rsidRPr="00611DAA">
        <w:rPr>
          <w:lang w:val="en-US"/>
        </w:rPr>
        <w:t>Notification on session state change or data availability</w:t>
      </w:r>
    </w:p>
    <w:p w14:paraId="3F09E191" w14:textId="77777777" w:rsidR="00283695" w:rsidRDefault="00283695" w:rsidP="00214169">
      <w:pPr>
        <w:rPr>
          <w:b/>
          <w:sz w:val="24"/>
          <w:u w:val="single"/>
          <w:lang w:val="en-US"/>
        </w:rPr>
      </w:pPr>
      <w:r>
        <w:rPr>
          <w:rFonts w:hint="eastAsia"/>
          <w:b/>
          <w:sz w:val="24"/>
          <w:u w:val="single"/>
          <w:lang w:val="en-US"/>
        </w:rPr>
        <w:t>P</w:t>
      </w:r>
      <w:r>
        <w:rPr>
          <w:b/>
          <w:sz w:val="24"/>
          <w:u w:val="single"/>
          <w:lang w:val="en-US"/>
        </w:rPr>
        <w:t>TM configuration update</w:t>
      </w:r>
    </w:p>
    <w:p w14:paraId="791F5568" w14:textId="0DE51CA9" w:rsidR="00187E79" w:rsidRDefault="00187E79" w:rsidP="004B16C0">
      <w:pPr>
        <w:rPr>
          <w:rFonts w:cs="Arial"/>
          <w:bCs/>
          <w:lang w:val="en-US"/>
        </w:rPr>
      </w:pPr>
      <w:r w:rsidRPr="000E2AB5">
        <w:rPr>
          <w:rFonts w:cs="Arial"/>
          <w:bCs/>
          <w:lang w:val="en-US"/>
        </w:rPr>
        <w:t xml:space="preserve">In </w:t>
      </w:r>
      <w:r>
        <w:rPr>
          <w:rFonts w:cs="Arial"/>
          <w:bCs/>
          <w:lang w:val="en-US"/>
        </w:rPr>
        <w:t xml:space="preserve">the </w:t>
      </w:r>
      <w:r w:rsidRPr="000E2AB5">
        <w:rPr>
          <w:rFonts w:cs="Arial"/>
          <w:bCs/>
          <w:lang w:val="en-US"/>
        </w:rPr>
        <w:t xml:space="preserve">previous </w:t>
      </w:r>
      <w:r>
        <w:rPr>
          <w:rFonts w:cs="Arial"/>
          <w:bCs/>
          <w:lang w:val="en-US"/>
        </w:rPr>
        <w:t xml:space="preserve">meeting, </w:t>
      </w:r>
      <w:r w:rsidRPr="000E2AB5">
        <w:rPr>
          <w:rFonts w:cs="Arial"/>
          <w:bCs/>
          <w:lang w:val="en-US"/>
        </w:rPr>
        <w:t>f</w:t>
      </w:r>
      <w:r>
        <w:rPr>
          <w:rFonts w:cs="Arial"/>
          <w:bCs/>
          <w:lang w:val="en-US"/>
        </w:rPr>
        <w:t>ollowing agreements were achieved for PTM configuration delivery</w:t>
      </w:r>
      <w:r w:rsidR="00E535F6">
        <w:rPr>
          <w:rFonts w:cs="Arial"/>
          <w:bCs/>
          <w:lang w:val="en-US"/>
        </w:rPr>
        <w:t xml:space="preserve"> </w:t>
      </w:r>
      <w:r w:rsidR="00F73929">
        <w:rPr>
          <w:rFonts w:cs="Arial"/>
          <w:bCs/>
          <w:lang w:val="en-US"/>
        </w:rPr>
        <w:t>[</w:t>
      </w:r>
      <w:r w:rsidR="00B30D20">
        <w:rPr>
          <w:rFonts w:cs="Arial"/>
          <w:bCs/>
          <w:lang w:val="en-US"/>
        </w:rPr>
        <w:t>3</w:t>
      </w:r>
      <w:r w:rsidR="00F73929">
        <w:rPr>
          <w:rFonts w:cs="Arial"/>
          <w:bCs/>
          <w:lang w:val="en-US"/>
        </w:rPr>
        <w:t>]</w:t>
      </w:r>
      <w:r w:rsidR="004217A8">
        <w:rPr>
          <w:rFonts w:cs="Arial"/>
          <w:bCs/>
          <w:lang w:val="en-US"/>
        </w:rPr>
        <w:t>.</w:t>
      </w:r>
    </w:p>
    <w:p w14:paraId="421C7FE6" w14:textId="77777777" w:rsidR="00187E79" w:rsidRDefault="00187E79" w:rsidP="00187E79">
      <w:pPr>
        <w:pBdr>
          <w:top w:val="single" w:sz="4" w:space="1" w:color="auto"/>
          <w:left w:val="single" w:sz="4" w:space="4" w:color="auto"/>
          <w:bottom w:val="single" w:sz="4" w:space="1" w:color="auto"/>
          <w:right w:val="single" w:sz="4" w:space="4" w:color="auto"/>
        </w:pBdr>
        <w:rPr>
          <w:rFonts w:cs="Arial"/>
          <w:bCs/>
          <w:lang w:val="en-US"/>
        </w:rPr>
      </w:pPr>
      <w:r>
        <w:rPr>
          <w:rFonts w:cs="Arial"/>
          <w:bCs/>
          <w:lang w:val="en-US"/>
        </w:rPr>
        <w:t xml:space="preserve">1. </w:t>
      </w:r>
      <w:r w:rsidRPr="00187E79">
        <w:rPr>
          <w:rFonts w:cs="Arial"/>
          <w:bCs/>
          <w:lang w:val="en-US"/>
        </w:rPr>
        <w:t>When NW configures UE to continue the multicast reception in INACTIVE state, NW provides the PTM configuration for the activated multicast session via the RRC dedicated signalling, at least for the serving cell (FFS other cases).</w:t>
      </w:r>
    </w:p>
    <w:p w14:paraId="5A6383FA" w14:textId="77777777" w:rsidR="00187E79" w:rsidRDefault="00187E79" w:rsidP="00187E79">
      <w:pPr>
        <w:pBdr>
          <w:top w:val="single" w:sz="4" w:space="1" w:color="auto"/>
          <w:left w:val="single" w:sz="4" w:space="4" w:color="auto"/>
          <w:bottom w:val="single" w:sz="4" w:space="1" w:color="auto"/>
          <w:right w:val="single" w:sz="4" w:space="4" w:color="auto"/>
        </w:pBdr>
        <w:rPr>
          <w:rFonts w:cs="Arial"/>
          <w:bCs/>
          <w:lang w:val="en-US"/>
        </w:rPr>
      </w:pPr>
      <w:r>
        <w:rPr>
          <w:rFonts w:cs="Arial"/>
          <w:bCs/>
          <w:lang w:val="en-US"/>
        </w:rPr>
        <w:t xml:space="preserve">2. </w:t>
      </w:r>
      <w:r w:rsidRPr="00187E79">
        <w:rPr>
          <w:rFonts w:cs="Arial"/>
          <w:bCs/>
          <w:lang w:val="en-US"/>
        </w:rPr>
        <w:t>MCCH is used in case there is a need to indicate a PTM configuration in case there is a need for change in PTM config or during mobility beyond serving cell / gNB. FFS session status change and other indications.</w:t>
      </w:r>
    </w:p>
    <w:p w14:paraId="36CAFD77" w14:textId="77777777" w:rsidR="008C64AF" w:rsidRDefault="008C64AF" w:rsidP="004B16C0">
      <w:pPr>
        <w:rPr>
          <w:szCs w:val="22"/>
          <w:lang w:val="en-US"/>
        </w:rPr>
      </w:pPr>
      <w:r w:rsidRPr="008C64AF">
        <w:rPr>
          <w:szCs w:val="22"/>
          <w:lang w:val="en-US"/>
        </w:rPr>
        <w:t xml:space="preserve">When the PTM configuration changes, it is necessary to define a PTM configuration change notification to enable the UE to be aware of </w:t>
      </w:r>
      <w:r w:rsidR="00436759">
        <w:rPr>
          <w:szCs w:val="22"/>
          <w:lang w:val="en-US"/>
        </w:rPr>
        <w:t>such</w:t>
      </w:r>
      <w:r w:rsidRPr="008C64AF">
        <w:rPr>
          <w:szCs w:val="22"/>
          <w:lang w:val="en-US"/>
        </w:rPr>
        <w:t xml:space="preserve"> </w:t>
      </w:r>
      <w:r w:rsidR="00436759">
        <w:rPr>
          <w:szCs w:val="22"/>
          <w:lang w:val="en-US"/>
        </w:rPr>
        <w:t xml:space="preserve">change </w:t>
      </w:r>
      <w:r w:rsidRPr="008C64AF">
        <w:rPr>
          <w:szCs w:val="22"/>
          <w:lang w:val="en-US"/>
        </w:rPr>
        <w:t>during RRC_INACTIVE</w:t>
      </w:r>
      <w:r>
        <w:rPr>
          <w:szCs w:val="22"/>
          <w:lang w:val="en-US"/>
        </w:rPr>
        <w:t xml:space="preserve"> </w:t>
      </w:r>
      <w:r w:rsidRPr="008C64AF">
        <w:rPr>
          <w:szCs w:val="22"/>
          <w:lang w:val="en-US"/>
        </w:rPr>
        <w:t>without the need for constant MCCH monitoring. The following options can be considered for this:</w:t>
      </w:r>
    </w:p>
    <w:p w14:paraId="246A8A6F" w14:textId="77777777" w:rsidR="00BC2419" w:rsidRDefault="00BC2419" w:rsidP="004B16C0">
      <w:pPr>
        <w:rPr>
          <w:szCs w:val="22"/>
          <w:lang w:val="en-US"/>
        </w:rPr>
      </w:pPr>
      <w:r>
        <w:rPr>
          <w:szCs w:val="22"/>
          <w:lang w:val="en-US"/>
        </w:rPr>
        <w:t xml:space="preserve">Option 1: </w:t>
      </w:r>
      <w:r w:rsidR="00945178">
        <w:rPr>
          <w:szCs w:val="22"/>
          <w:lang w:val="en-US"/>
        </w:rPr>
        <w:t>E</w:t>
      </w:r>
      <w:r w:rsidR="00CC37C9">
        <w:rPr>
          <w:szCs w:val="22"/>
          <w:lang w:val="en-US"/>
        </w:rPr>
        <w:t>nhanced group paging</w:t>
      </w:r>
      <w:r w:rsidR="002B602C">
        <w:rPr>
          <w:szCs w:val="22"/>
          <w:lang w:val="en-US"/>
        </w:rPr>
        <w:t>. UE upon reception obtains the new PTM configuration via acqu</w:t>
      </w:r>
      <w:r w:rsidR="003400B4">
        <w:rPr>
          <w:szCs w:val="22"/>
          <w:lang w:val="en-US"/>
        </w:rPr>
        <w:t>iring the MCCH message or resuming</w:t>
      </w:r>
      <w:r w:rsidR="002B602C">
        <w:rPr>
          <w:szCs w:val="22"/>
          <w:lang w:val="en-US"/>
        </w:rPr>
        <w:t xml:space="preserve"> the RRC connection.</w:t>
      </w:r>
    </w:p>
    <w:p w14:paraId="264D93C0" w14:textId="77777777" w:rsidR="00BC2419" w:rsidRPr="00F55605" w:rsidRDefault="00BC2419" w:rsidP="004B16C0">
      <w:pPr>
        <w:rPr>
          <w:szCs w:val="22"/>
          <w:lang w:val="en-US"/>
        </w:rPr>
      </w:pPr>
      <w:r>
        <w:rPr>
          <w:szCs w:val="22"/>
          <w:lang w:val="en-US"/>
        </w:rPr>
        <w:t>Option 2:</w:t>
      </w:r>
      <w:r w:rsidR="000360D5">
        <w:rPr>
          <w:szCs w:val="22"/>
          <w:lang w:val="en-US"/>
        </w:rPr>
        <w:t xml:space="preserve"> </w:t>
      </w:r>
      <w:r w:rsidR="00191027">
        <w:rPr>
          <w:szCs w:val="22"/>
          <w:lang w:val="en-US"/>
        </w:rPr>
        <w:t>MCCH change notification</w:t>
      </w:r>
    </w:p>
    <w:p w14:paraId="0929F4E9" w14:textId="77777777" w:rsidR="009C4C5C" w:rsidRDefault="00E00020" w:rsidP="00FB6FEB">
      <w:pPr>
        <w:rPr>
          <w:szCs w:val="22"/>
          <w:lang w:val="en-US"/>
        </w:rPr>
      </w:pPr>
      <w:r>
        <w:rPr>
          <w:szCs w:val="22"/>
          <w:lang w:val="en-US"/>
        </w:rPr>
        <w:t xml:space="preserve">If there is always MCCH scheduling in a cell supporting the multicast reception in </w:t>
      </w:r>
      <w:r w:rsidR="00DC6EAD">
        <w:rPr>
          <w:szCs w:val="22"/>
          <w:lang w:val="en-US"/>
        </w:rPr>
        <w:t>RRC_INACTIVE</w:t>
      </w:r>
      <w:r>
        <w:rPr>
          <w:szCs w:val="22"/>
          <w:lang w:val="en-US"/>
        </w:rPr>
        <w:t xml:space="preserve">, </w:t>
      </w:r>
      <w:r w:rsidR="00BA2335">
        <w:rPr>
          <w:szCs w:val="22"/>
          <w:lang w:val="en-US"/>
        </w:rPr>
        <w:t>both options work</w:t>
      </w:r>
      <w:r>
        <w:rPr>
          <w:szCs w:val="22"/>
          <w:lang w:val="en-US"/>
        </w:rPr>
        <w:t xml:space="preserve">. However, </w:t>
      </w:r>
      <w:r w:rsidR="009C4C5C">
        <w:rPr>
          <w:szCs w:val="22"/>
          <w:lang w:val="en-US"/>
        </w:rPr>
        <w:t>considering the</w:t>
      </w:r>
      <w:r w:rsidR="009F20DA" w:rsidRPr="009F20DA">
        <w:rPr>
          <w:szCs w:val="22"/>
          <w:lang w:val="en-US"/>
        </w:rPr>
        <w:t xml:space="preserve"> security and privacy concerns,</w:t>
      </w:r>
      <w:r w:rsidR="00BA2335">
        <w:rPr>
          <w:szCs w:val="22"/>
          <w:lang w:val="en-US"/>
        </w:rPr>
        <w:t xml:space="preserve"> </w:t>
      </w:r>
      <w:r w:rsidR="009C4C5C">
        <w:rPr>
          <w:szCs w:val="22"/>
          <w:lang w:val="en-US"/>
        </w:rPr>
        <w:t xml:space="preserve">the PTM configuration for </w:t>
      </w:r>
      <w:r w:rsidR="009F20DA" w:rsidRPr="009F20DA">
        <w:rPr>
          <w:szCs w:val="22"/>
          <w:lang w:val="en-US"/>
        </w:rPr>
        <w:t>some multi</w:t>
      </w:r>
      <w:r w:rsidR="009C4C5C">
        <w:rPr>
          <w:szCs w:val="22"/>
          <w:lang w:val="en-US"/>
        </w:rPr>
        <w:t>cast services may not b</w:t>
      </w:r>
      <w:r w:rsidR="009F20DA" w:rsidRPr="009F20DA">
        <w:rPr>
          <w:szCs w:val="22"/>
          <w:lang w:val="en-US"/>
        </w:rPr>
        <w:t xml:space="preserve">e </w:t>
      </w:r>
      <w:r w:rsidR="009C4C5C">
        <w:rPr>
          <w:szCs w:val="22"/>
          <w:lang w:val="en-US"/>
        </w:rPr>
        <w:t>provided in MCCH</w:t>
      </w:r>
      <w:r w:rsidR="00BA2335">
        <w:rPr>
          <w:szCs w:val="22"/>
          <w:lang w:val="en-US"/>
        </w:rPr>
        <w:t xml:space="preserve"> in some cases</w:t>
      </w:r>
      <w:r w:rsidR="009C4C5C">
        <w:rPr>
          <w:szCs w:val="22"/>
          <w:lang w:val="en-US"/>
        </w:rPr>
        <w:t xml:space="preserve">, i.e. no MCCH scheduling in </w:t>
      </w:r>
      <w:r w:rsidR="00F2423F">
        <w:rPr>
          <w:szCs w:val="22"/>
          <w:lang w:val="en-US"/>
        </w:rPr>
        <w:t>the</w:t>
      </w:r>
      <w:r w:rsidR="009C4C5C">
        <w:rPr>
          <w:szCs w:val="22"/>
          <w:lang w:val="en-US"/>
        </w:rPr>
        <w:t xml:space="preserve"> cell</w:t>
      </w:r>
      <w:r w:rsidR="00BA2335">
        <w:rPr>
          <w:szCs w:val="22"/>
          <w:lang w:val="en-US"/>
        </w:rPr>
        <w:t xml:space="preserve"> and the MCCH configuration is not available for UE</w:t>
      </w:r>
      <w:r w:rsidR="009C4C5C">
        <w:rPr>
          <w:szCs w:val="22"/>
          <w:lang w:val="en-US"/>
        </w:rPr>
        <w:t xml:space="preserve">. </w:t>
      </w:r>
      <w:r w:rsidR="00F2423F">
        <w:rPr>
          <w:szCs w:val="22"/>
          <w:lang w:val="en-US"/>
        </w:rPr>
        <w:t xml:space="preserve">In this case, the PTM configuration </w:t>
      </w:r>
      <w:r w:rsidR="00BC2419">
        <w:rPr>
          <w:szCs w:val="22"/>
          <w:lang w:val="en-US"/>
        </w:rPr>
        <w:t>is only</w:t>
      </w:r>
      <w:r w:rsidR="00F2423F">
        <w:rPr>
          <w:szCs w:val="22"/>
          <w:lang w:val="en-US"/>
        </w:rPr>
        <w:t xml:space="preserve"> </w:t>
      </w:r>
      <w:r w:rsidR="00BC2419">
        <w:rPr>
          <w:szCs w:val="22"/>
          <w:lang w:val="en-US"/>
        </w:rPr>
        <w:t>provided</w:t>
      </w:r>
      <w:r w:rsidR="00F2423F">
        <w:rPr>
          <w:szCs w:val="22"/>
          <w:lang w:val="en-US"/>
        </w:rPr>
        <w:t xml:space="preserve"> </w:t>
      </w:r>
      <w:r w:rsidR="00BC2419">
        <w:rPr>
          <w:szCs w:val="22"/>
          <w:lang w:val="en-US"/>
        </w:rPr>
        <w:t>in</w:t>
      </w:r>
      <w:r w:rsidR="00F2423F">
        <w:rPr>
          <w:szCs w:val="22"/>
          <w:lang w:val="en-US"/>
        </w:rPr>
        <w:t xml:space="preserve"> dedicated signaling and </w:t>
      </w:r>
      <w:r w:rsidR="00BC2419">
        <w:rPr>
          <w:szCs w:val="22"/>
          <w:lang w:val="en-US"/>
        </w:rPr>
        <w:t>update notified via group paging.</w:t>
      </w:r>
    </w:p>
    <w:p w14:paraId="29A53F0D" w14:textId="77777777" w:rsidR="005261EA" w:rsidRPr="00C63A6B" w:rsidRDefault="00187E79" w:rsidP="00FB6FEB">
      <w:pPr>
        <w:rPr>
          <w:szCs w:val="22"/>
          <w:lang w:val="en-US"/>
        </w:rPr>
      </w:pPr>
      <w:r>
        <w:rPr>
          <w:szCs w:val="22"/>
          <w:lang w:val="en-US"/>
        </w:rPr>
        <w:t>Therefore, to</w:t>
      </w:r>
      <w:r w:rsidR="005F42BC" w:rsidRPr="00C63A6B">
        <w:rPr>
          <w:szCs w:val="22"/>
          <w:lang w:val="en-US"/>
        </w:rPr>
        <w:t xml:space="preserve"> provide a common solution, we propose to use g</w:t>
      </w:r>
      <w:r w:rsidR="000F39B5" w:rsidRPr="00C63A6B">
        <w:rPr>
          <w:szCs w:val="22"/>
          <w:lang w:val="en-US"/>
        </w:rPr>
        <w:t xml:space="preserve">roup paging </w:t>
      </w:r>
      <w:r w:rsidR="005F42BC" w:rsidRPr="00C63A6B">
        <w:rPr>
          <w:szCs w:val="22"/>
          <w:lang w:val="en-US"/>
        </w:rPr>
        <w:t>for</w:t>
      </w:r>
      <w:r w:rsidR="005261EA" w:rsidRPr="00C63A6B">
        <w:rPr>
          <w:szCs w:val="22"/>
          <w:lang w:val="en-US"/>
        </w:rPr>
        <w:t xml:space="preserve"> PTM configuration change</w:t>
      </w:r>
      <w:r w:rsidR="005F42BC" w:rsidRPr="00C63A6B">
        <w:rPr>
          <w:szCs w:val="22"/>
          <w:lang w:val="en-US"/>
        </w:rPr>
        <w:t xml:space="preserve"> notification. U</w:t>
      </w:r>
      <w:r w:rsidR="005261EA" w:rsidRPr="00C63A6B">
        <w:rPr>
          <w:szCs w:val="22"/>
          <w:lang w:val="en-US"/>
        </w:rPr>
        <w:t>pon receiving such notification, if the MCCH configuration of serving cell is avai</w:t>
      </w:r>
      <w:r w:rsidR="005F42BC" w:rsidRPr="00C63A6B">
        <w:rPr>
          <w:szCs w:val="22"/>
          <w:lang w:val="en-US"/>
        </w:rPr>
        <w:t xml:space="preserve">lable to UE, </w:t>
      </w:r>
      <w:r w:rsidR="008A43B3">
        <w:rPr>
          <w:szCs w:val="22"/>
          <w:lang w:val="en-US"/>
        </w:rPr>
        <w:t>it</w:t>
      </w:r>
      <w:r w:rsidR="005F42BC" w:rsidRPr="00C63A6B">
        <w:rPr>
          <w:szCs w:val="22"/>
          <w:lang w:val="en-US"/>
        </w:rPr>
        <w:t xml:space="preserve"> can </w:t>
      </w:r>
      <w:r w:rsidR="008A43B3">
        <w:rPr>
          <w:szCs w:val="22"/>
          <w:lang w:val="en-US"/>
        </w:rPr>
        <w:t xml:space="preserve">stay in RRC_INACTIVE and </w:t>
      </w:r>
      <w:r w:rsidR="005F42BC" w:rsidRPr="00C63A6B">
        <w:rPr>
          <w:szCs w:val="22"/>
          <w:lang w:val="en-US"/>
        </w:rPr>
        <w:t xml:space="preserve">acquire the MCCH message </w:t>
      </w:r>
      <w:r w:rsidR="00C41E85">
        <w:rPr>
          <w:szCs w:val="22"/>
          <w:lang w:val="en-US"/>
        </w:rPr>
        <w:t>to obtain the new PTM configuration</w:t>
      </w:r>
      <w:r w:rsidR="008A43B3">
        <w:rPr>
          <w:szCs w:val="22"/>
          <w:lang w:val="en-US"/>
        </w:rPr>
        <w:t xml:space="preserve">, </w:t>
      </w:r>
      <w:r w:rsidR="00250038" w:rsidRPr="00C63A6B">
        <w:rPr>
          <w:szCs w:val="22"/>
          <w:lang w:val="en-US"/>
        </w:rPr>
        <w:t xml:space="preserve">otherwise, it resumes the RRC connection </w:t>
      </w:r>
      <w:r w:rsidR="00143AAB" w:rsidRPr="00C63A6B">
        <w:rPr>
          <w:szCs w:val="22"/>
          <w:lang w:val="en-US"/>
        </w:rPr>
        <w:t>to</w:t>
      </w:r>
      <w:r w:rsidR="00250038" w:rsidRPr="00C63A6B">
        <w:rPr>
          <w:szCs w:val="22"/>
          <w:lang w:val="en-US"/>
        </w:rPr>
        <w:t xml:space="preserve"> obtain that.</w:t>
      </w:r>
    </w:p>
    <w:p w14:paraId="4370963C" w14:textId="29CA856F" w:rsidR="00E37FA6" w:rsidRDefault="00503C7D" w:rsidP="006B401A">
      <w:pPr>
        <w:rPr>
          <w:b/>
          <w:szCs w:val="22"/>
          <w:lang w:val="en-US"/>
        </w:rPr>
      </w:pPr>
      <w:r>
        <w:rPr>
          <w:rFonts w:hint="eastAsia"/>
          <w:b/>
          <w:szCs w:val="22"/>
          <w:lang w:val="en-US"/>
        </w:rPr>
        <w:t>P</w:t>
      </w:r>
      <w:r w:rsidR="00C41E85">
        <w:rPr>
          <w:b/>
          <w:szCs w:val="22"/>
          <w:lang w:val="en-US"/>
        </w:rPr>
        <w:t>roposal</w:t>
      </w:r>
      <w:r w:rsidR="003C13C3">
        <w:rPr>
          <w:b/>
          <w:szCs w:val="22"/>
          <w:lang w:val="en-US"/>
        </w:rPr>
        <w:t xml:space="preserve"> 4</w:t>
      </w:r>
      <w:r>
        <w:rPr>
          <w:b/>
          <w:szCs w:val="22"/>
          <w:lang w:val="en-US"/>
        </w:rPr>
        <w:t xml:space="preserve">: </w:t>
      </w:r>
      <w:r w:rsidR="00FF354D">
        <w:rPr>
          <w:b/>
          <w:szCs w:val="22"/>
          <w:lang w:val="en-US"/>
        </w:rPr>
        <w:t>Gr</w:t>
      </w:r>
      <w:r w:rsidR="00FF354D" w:rsidRPr="00581403">
        <w:rPr>
          <w:b/>
          <w:szCs w:val="22"/>
          <w:lang w:val="en-US"/>
        </w:rPr>
        <w:t xml:space="preserve">oup paging </w:t>
      </w:r>
      <w:r w:rsidR="00FF354D">
        <w:rPr>
          <w:b/>
          <w:szCs w:val="22"/>
          <w:lang w:val="en-US"/>
        </w:rPr>
        <w:t>is</w:t>
      </w:r>
      <w:r w:rsidR="00FF354D" w:rsidRPr="00581403">
        <w:rPr>
          <w:b/>
          <w:szCs w:val="22"/>
          <w:lang w:val="en-US"/>
        </w:rPr>
        <w:t xml:space="preserve"> </w:t>
      </w:r>
      <w:r w:rsidR="00FF354D">
        <w:rPr>
          <w:b/>
          <w:szCs w:val="22"/>
          <w:lang w:val="en-US"/>
        </w:rPr>
        <w:t>enhanced to indicate the PTM configuration update, and UE upon reception obtains the new PTM configuration via acquiring the MCCH message in RRC_INACTIVE (if the MCCH configuration is available for UE) or resuming the RRC connection.</w:t>
      </w:r>
    </w:p>
    <w:p w14:paraId="514064B2" w14:textId="77777777" w:rsidR="00214169" w:rsidRPr="00815143" w:rsidRDefault="00214169" w:rsidP="00214169">
      <w:pPr>
        <w:rPr>
          <w:b/>
          <w:sz w:val="24"/>
          <w:u w:val="single"/>
          <w:lang w:val="en-US"/>
        </w:rPr>
      </w:pPr>
      <w:r w:rsidRPr="00815143">
        <w:rPr>
          <w:rFonts w:hint="eastAsia"/>
          <w:b/>
          <w:sz w:val="24"/>
          <w:u w:val="single"/>
          <w:lang w:val="en-US"/>
        </w:rPr>
        <w:lastRenderedPageBreak/>
        <w:t>Multi</w:t>
      </w:r>
      <w:r w:rsidRPr="00815143">
        <w:rPr>
          <w:b/>
          <w:sz w:val="24"/>
          <w:u w:val="single"/>
          <w:lang w:val="en-US"/>
        </w:rPr>
        <w:t>cast session activation</w:t>
      </w:r>
    </w:p>
    <w:p w14:paraId="497744E1" w14:textId="41204494" w:rsidR="00214169" w:rsidRPr="001779D7" w:rsidRDefault="00214169" w:rsidP="00B30D20">
      <w:pPr>
        <w:rPr>
          <w:rFonts w:cs="Arial"/>
          <w:bCs/>
          <w:lang w:val="en-US"/>
        </w:rPr>
      </w:pPr>
      <w:r w:rsidRPr="000E2AB5">
        <w:rPr>
          <w:rFonts w:cs="Arial"/>
          <w:bCs/>
          <w:lang w:val="en-US"/>
        </w:rPr>
        <w:t xml:space="preserve">In </w:t>
      </w:r>
      <w:r w:rsidR="00960A0F">
        <w:rPr>
          <w:rFonts w:cs="Arial"/>
          <w:bCs/>
          <w:lang w:val="en-US"/>
        </w:rPr>
        <w:t>last</w:t>
      </w:r>
      <w:r w:rsidRPr="000E2AB5">
        <w:rPr>
          <w:rFonts w:cs="Arial"/>
          <w:bCs/>
          <w:lang w:val="en-US"/>
        </w:rPr>
        <w:t xml:space="preserve"> </w:t>
      </w:r>
      <w:r w:rsidR="005D6C29">
        <w:rPr>
          <w:rFonts w:cs="Arial"/>
          <w:bCs/>
          <w:lang w:val="en-US"/>
        </w:rPr>
        <w:t xml:space="preserve">meeting, </w:t>
      </w:r>
      <w:r w:rsidR="00303DAF">
        <w:rPr>
          <w:rFonts w:cs="Arial"/>
          <w:bCs/>
          <w:lang w:val="en-US"/>
        </w:rPr>
        <w:t xml:space="preserve">RAN2 agreed to use the enhanced group paging for the </w:t>
      </w:r>
      <w:r w:rsidR="00E8314C">
        <w:rPr>
          <w:rFonts w:cs="Arial"/>
          <w:bCs/>
          <w:lang w:val="en-US"/>
        </w:rPr>
        <w:t>multicast session activation notification</w:t>
      </w:r>
      <w:r w:rsidR="00303DAF">
        <w:rPr>
          <w:rFonts w:cs="Arial"/>
          <w:bCs/>
          <w:lang w:val="en-US"/>
        </w:rPr>
        <w:t>, but the details of this are FFS</w:t>
      </w:r>
      <w:r w:rsidR="00B30D20">
        <w:rPr>
          <w:rFonts w:cs="Arial"/>
          <w:bCs/>
          <w:lang w:val="en-US"/>
        </w:rPr>
        <w:t>.</w:t>
      </w:r>
    </w:p>
    <w:p w14:paraId="7F9A3889" w14:textId="77777777" w:rsidR="00782187" w:rsidRDefault="004124D7" w:rsidP="00782187">
      <w:r w:rsidRPr="004124D7">
        <w:t>In legacy, a group notification mechanism is used to inform UEs in</w:t>
      </w:r>
      <w:r>
        <w:t xml:space="preserve"> RRC IDLE/INACTIVE state when the </w:t>
      </w:r>
      <w:r w:rsidRPr="004124D7">
        <w:t>multicast session is activated by the CN or when the network has multicast session data to deliver. Upon receiving the group paging, all UEs joined to the multicast session shall reconnect to the network.</w:t>
      </w:r>
    </w:p>
    <w:p w14:paraId="5A77E6F0" w14:textId="0D7C527C" w:rsidR="00303DAF" w:rsidRDefault="00C66056" w:rsidP="00782187">
      <w:pPr>
        <w:rPr>
          <w:lang w:val="en-US"/>
        </w:rPr>
      </w:pPr>
      <w:r w:rsidRPr="00C66056">
        <w:rPr>
          <w:lang w:val="en-US"/>
        </w:rPr>
        <w:t xml:space="preserve">In R18, for UEs configured with PTM configuration for multicast reception in </w:t>
      </w:r>
      <w:r w:rsidR="00DC6EAD">
        <w:rPr>
          <w:lang w:val="en-US"/>
        </w:rPr>
        <w:t>RRC_INACTIVE</w:t>
      </w:r>
      <w:r w:rsidRPr="00C66056">
        <w:rPr>
          <w:lang w:val="en-US"/>
        </w:rPr>
        <w:t xml:space="preserve">, they can stay in RRC_INACTIVE and receive the multicast session when it is activated. However, in some cases, the network may reconsider the UE's RRC state for multicast reception based on the current cell load. </w:t>
      </w:r>
      <w:r w:rsidR="007922E4">
        <w:rPr>
          <w:lang w:val="en-US"/>
        </w:rPr>
        <w:t>In this case, t</w:t>
      </w:r>
      <w:r w:rsidRPr="00C66056">
        <w:rPr>
          <w:lang w:val="en-US"/>
        </w:rPr>
        <w:t xml:space="preserve">o provide flexible network control, </w:t>
      </w:r>
      <w:r w:rsidR="00303DAF">
        <w:rPr>
          <w:lang w:val="en-US"/>
        </w:rPr>
        <w:t xml:space="preserve">we can consider to have group paging enhanced to indicate the </w:t>
      </w:r>
      <w:r w:rsidR="00303DAF" w:rsidRPr="00303DAF">
        <w:rPr>
          <w:lang w:val="en-US"/>
        </w:rPr>
        <w:t xml:space="preserve">RRC state in which the UE receives the multicast session upon session activation/data transmission </w:t>
      </w:r>
      <w:r w:rsidR="003C13C3" w:rsidRPr="003C13C3">
        <w:rPr>
          <w:lang w:val="en-US"/>
        </w:rPr>
        <w:t>resumption</w:t>
      </w:r>
      <w:r w:rsidR="00303DAF">
        <w:rPr>
          <w:lang w:val="en-US"/>
        </w:rPr>
        <w:t>.</w:t>
      </w:r>
    </w:p>
    <w:p w14:paraId="44E3791A" w14:textId="291A1C0D" w:rsidR="005244A1" w:rsidRDefault="00782187" w:rsidP="00782187">
      <w:pPr>
        <w:rPr>
          <w:b/>
        </w:rPr>
      </w:pPr>
      <w:r w:rsidRPr="00782187">
        <w:rPr>
          <w:b/>
        </w:rPr>
        <w:t>Proposal</w:t>
      </w:r>
      <w:r w:rsidR="003C13C3">
        <w:rPr>
          <w:b/>
        </w:rPr>
        <w:t xml:space="preserve"> 5</w:t>
      </w:r>
      <w:r w:rsidRPr="00782187">
        <w:rPr>
          <w:b/>
        </w:rPr>
        <w:t>:</w:t>
      </w:r>
      <w:r w:rsidR="00CC0FE0" w:rsidRPr="00782187">
        <w:rPr>
          <w:b/>
        </w:rPr>
        <w:t xml:space="preserve"> </w:t>
      </w:r>
      <w:r w:rsidR="00464859" w:rsidRPr="00464859">
        <w:rPr>
          <w:b/>
        </w:rPr>
        <w:t xml:space="preserve">Group paging </w:t>
      </w:r>
      <w:r w:rsidR="00464859">
        <w:rPr>
          <w:b/>
        </w:rPr>
        <w:t>is</w:t>
      </w:r>
      <w:r w:rsidR="006C103A">
        <w:rPr>
          <w:b/>
        </w:rPr>
        <w:t xml:space="preserve"> enhanced to indicate </w:t>
      </w:r>
      <w:r w:rsidR="00327C70">
        <w:rPr>
          <w:b/>
        </w:rPr>
        <w:t>the</w:t>
      </w:r>
      <w:r w:rsidR="00464859" w:rsidRPr="00464859">
        <w:rPr>
          <w:b/>
        </w:rPr>
        <w:t xml:space="preserve"> RRC state in which the UE </w:t>
      </w:r>
      <w:r w:rsidR="00226BA1">
        <w:rPr>
          <w:b/>
        </w:rPr>
        <w:t xml:space="preserve">is expected to </w:t>
      </w:r>
      <w:r w:rsidR="00226BA1" w:rsidRPr="00464859">
        <w:rPr>
          <w:b/>
        </w:rPr>
        <w:t>receive</w:t>
      </w:r>
      <w:r w:rsidR="00464859" w:rsidRPr="00464859">
        <w:rPr>
          <w:b/>
        </w:rPr>
        <w:t xml:space="preserve"> the multicast session </w:t>
      </w:r>
      <w:r w:rsidR="00704039">
        <w:rPr>
          <w:b/>
        </w:rPr>
        <w:t>upon session activation</w:t>
      </w:r>
      <w:r w:rsidR="00226BA1">
        <w:rPr>
          <w:b/>
        </w:rPr>
        <w:t xml:space="preserve"> or </w:t>
      </w:r>
      <w:r w:rsidR="003C13C3">
        <w:rPr>
          <w:b/>
        </w:rPr>
        <w:t>data transmission resumption</w:t>
      </w:r>
      <w:r w:rsidR="00704039">
        <w:rPr>
          <w:b/>
        </w:rPr>
        <w:t>.</w:t>
      </w:r>
    </w:p>
    <w:p w14:paraId="65A9B435" w14:textId="28D27BC8" w:rsidR="001779D7" w:rsidRPr="00E14825" w:rsidRDefault="001779D7" w:rsidP="001779D7">
      <w:pPr>
        <w:rPr>
          <w:lang w:val="en-US"/>
        </w:rPr>
      </w:pPr>
      <w:r w:rsidRPr="00E14825">
        <w:rPr>
          <w:lang w:val="en-US"/>
        </w:rPr>
        <w:t xml:space="preserve">In previous meeting, SA2 sent </w:t>
      </w:r>
      <w:r>
        <w:rPr>
          <w:lang w:val="en-US"/>
        </w:rPr>
        <w:t xml:space="preserve">an </w:t>
      </w:r>
      <w:r w:rsidRPr="00E14825">
        <w:rPr>
          <w:lang w:val="en-US"/>
        </w:rPr>
        <w:t xml:space="preserve">LS to </w:t>
      </w:r>
      <w:r w:rsidRPr="00341C07">
        <w:rPr>
          <w:lang w:val="en-US"/>
        </w:rPr>
        <w:t>RAN2 in R2-2301934 (</w:t>
      </w:r>
      <w:bookmarkStart w:id="7" w:name="OLE_LINK9"/>
      <w:bookmarkStart w:id="8" w:name="OLE_LINK10"/>
      <w:r w:rsidRPr="00341C07">
        <w:rPr>
          <w:lang w:val="en-US"/>
        </w:rPr>
        <w:t>S2-2303407</w:t>
      </w:r>
      <w:bookmarkEnd w:id="7"/>
      <w:bookmarkEnd w:id="8"/>
      <w:r w:rsidRPr="00341C07">
        <w:rPr>
          <w:lang w:val="en-US"/>
        </w:rPr>
        <w:t>), wh</w:t>
      </w:r>
      <w:r w:rsidRPr="00E14825">
        <w:rPr>
          <w:lang w:val="en-US"/>
        </w:rPr>
        <w:t xml:space="preserve">ich indicated </w:t>
      </w:r>
      <w:r w:rsidR="002E3C7F">
        <w:rPr>
          <w:lang w:val="en-US"/>
        </w:rPr>
        <w:t xml:space="preserve">that </w:t>
      </w:r>
      <w:r w:rsidR="00B30D20">
        <w:rPr>
          <w:lang w:val="en-US"/>
        </w:rPr>
        <w:t>[4]</w:t>
      </w:r>
    </w:p>
    <w:p w14:paraId="3A734652" w14:textId="77777777" w:rsidR="001779D7" w:rsidRPr="00E14825" w:rsidRDefault="001779D7" w:rsidP="002951F8">
      <w:pPr>
        <w:pBdr>
          <w:top w:val="single" w:sz="4" w:space="1" w:color="auto"/>
          <w:left w:val="single" w:sz="4" w:space="4" w:color="auto"/>
          <w:bottom w:val="single" w:sz="4" w:space="1" w:color="auto"/>
          <w:right w:val="single" w:sz="4" w:space="4" w:color="auto"/>
        </w:pBdr>
        <w:rPr>
          <w:lang w:val="en-US"/>
        </w:rPr>
      </w:pPr>
      <w:r w:rsidRPr="00E14825">
        <w:rPr>
          <w:lang w:val="en-US"/>
        </w:rPr>
        <w:t>-</w:t>
      </w:r>
      <w:r w:rsidRPr="00E14825">
        <w:rPr>
          <w:lang w:val="en-US"/>
        </w:rPr>
        <w:tab/>
      </w:r>
      <w:r w:rsidRPr="00E14825">
        <w:rPr>
          <w:lang w:val="en-US"/>
        </w:rPr>
        <w:tab/>
        <w:t>SA2 agrees that the MBS assistance information for the MBS session sent to NG-RAN consists of an indication that the UE is preferred to be kept in connected when receiving the related MBS session data.</w:t>
      </w:r>
    </w:p>
    <w:p w14:paraId="735D954C" w14:textId="77777777" w:rsidR="001779D7" w:rsidRPr="00F12889" w:rsidRDefault="002E3C7F" w:rsidP="00F12889">
      <w:pPr>
        <w:rPr>
          <w:lang w:val="en-US"/>
        </w:rPr>
      </w:pPr>
      <w:r>
        <w:rPr>
          <w:lang w:val="en-US"/>
        </w:rPr>
        <w:t xml:space="preserve">In last meeting, we discussed about </w:t>
      </w:r>
      <w:r w:rsidR="00C62356" w:rsidRPr="00F12889">
        <w:rPr>
          <w:lang w:val="en-US"/>
        </w:rPr>
        <w:t>the handling of special UE</w:t>
      </w:r>
      <w:r>
        <w:rPr>
          <w:lang w:val="en-US"/>
        </w:rPr>
        <w:t xml:space="preserve"> </w:t>
      </w:r>
      <w:r w:rsidR="00F12889" w:rsidRPr="00F12889">
        <w:rPr>
          <w:lang w:val="en-US"/>
        </w:rPr>
        <w:t xml:space="preserve">and had the following </w:t>
      </w:r>
      <w:r>
        <w:rPr>
          <w:lang w:val="en-US"/>
        </w:rPr>
        <w:t>agreement</w:t>
      </w:r>
      <w:r w:rsidR="00F12889" w:rsidRPr="00F12889">
        <w:rPr>
          <w:lang w:val="en-US"/>
        </w:rPr>
        <w:t xml:space="preserve">: </w:t>
      </w:r>
    </w:p>
    <w:p w14:paraId="683578D2" w14:textId="77777777" w:rsidR="001779D7" w:rsidRPr="00071809" w:rsidRDefault="001779D7" w:rsidP="001779D7">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071809">
        <w:rPr>
          <w:rFonts w:eastAsiaTheme="minorEastAsia"/>
          <w:lang w:val="en-US"/>
        </w:rPr>
        <w:t>A "special UE" identified by MBS assistance information from 5GC can be released to RRC_INACTIVE (e.g., when the session is deactivated). FFS how can network enable such UE to resume to RRC_CONNECTED upon session activation</w:t>
      </w:r>
    </w:p>
    <w:p w14:paraId="66690600" w14:textId="77777777" w:rsidR="001779D7" w:rsidRPr="00044904" w:rsidRDefault="002951F8" w:rsidP="00044904">
      <w:pPr>
        <w:rPr>
          <w:lang w:val="en-US"/>
        </w:rPr>
      </w:pPr>
      <w:r w:rsidRPr="00044904">
        <w:rPr>
          <w:rFonts w:hint="eastAsia"/>
          <w:lang w:val="en-US"/>
        </w:rPr>
        <w:t>F</w:t>
      </w:r>
      <w:r w:rsidRPr="00044904">
        <w:rPr>
          <w:lang w:val="en-US"/>
        </w:rPr>
        <w:t xml:space="preserve">or the mechanism of </w:t>
      </w:r>
      <w:r w:rsidR="00044904" w:rsidRPr="00044904">
        <w:rPr>
          <w:lang w:val="en-US"/>
        </w:rPr>
        <w:t>session</w:t>
      </w:r>
      <w:r w:rsidRPr="00044904">
        <w:rPr>
          <w:lang w:val="en-US"/>
        </w:rPr>
        <w:t xml:space="preserve"> </w:t>
      </w:r>
      <w:r w:rsidR="00044904" w:rsidRPr="00044904">
        <w:rPr>
          <w:lang w:val="en-US"/>
        </w:rPr>
        <w:t>activation</w:t>
      </w:r>
      <w:r w:rsidRPr="00044904">
        <w:rPr>
          <w:lang w:val="en-US"/>
        </w:rPr>
        <w:t xml:space="preserve"> </w:t>
      </w:r>
      <w:r w:rsidR="00044904" w:rsidRPr="00044904">
        <w:rPr>
          <w:lang w:val="en-US"/>
        </w:rPr>
        <w:t>notification</w:t>
      </w:r>
      <w:r w:rsidRPr="00044904">
        <w:rPr>
          <w:lang w:val="en-US"/>
        </w:rPr>
        <w:t xml:space="preserve"> and RRC </w:t>
      </w:r>
      <w:r w:rsidR="00044904" w:rsidRPr="00044904">
        <w:rPr>
          <w:lang w:val="en-US"/>
        </w:rPr>
        <w:t>s</w:t>
      </w:r>
      <w:r w:rsidR="00DA66B8">
        <w:rPr>
          <w:lang w:val="en-US"/>
        </w:rPr>
        <w:t>t</w:t>
      </w:r>
      <w:r w:rsidR="00044904" w:rsidRPr="00044904">
        <w:rPr>
          <w:lang w:val="en-US"/>
        </w:rPr>
        <w:t>ate</w:t>
      </w:r>
      <w:r w:rsidRPr="00044904">
        <w:rPr>
          <w:lang w:val="en-US"/>
        </w:rPr>
        <w:t xml:space="preserve"> transition</w:t>
      </w:r>
      <w:r w:rsidR="00044904">
        <w:rPr>
          <w:lang w:val="en-US"/>
        </w:rPr>
        <w:t xml:space="preserve">, we had the following agreements: </w:t>
      </w:r>
    </w:p>
    <w:p w14:paraId="6618158D" w14:textId="77777777" w:rsidR="001779D7" w:rsidRPr="00E0748C" w:rsidRDefault="001779D7" w:rsidP="001779D7">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E0748C">
        <w:rPr>
          <w:rFonts w:eastAsiaTheme="minorEastAsia"/>
          <w:lang w:val="en-US"/>
        </w:rPr>
        <w:t>Rel-18 UE can stay in RRC_INACTIVE and start monitoring corresponding G-RNTI upon an enhanced group paging (e.g., upon session activation or data transmission resumed). Details FFS.</w:t>
      </w:r>
    </w:p>
    <w:p w14:paraId="44FF9D1C" w14:textId="77777777" w:rsidR="001779D7" w:rsidRPr="00E0748C" w:rsidRDefault="001779D7" w:rsidP="001779D7">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E0748C">
        <w:rPr>
          <w:rFonts w:eastAsiaTheme="minorEastAsia"/>
          <w:lang w:val="en-US"/>
        </w:rPr>
        <w:t>UE-specific paging (i.e. PagingRecordList) can be used to move specific MBS multicast UE(s) to RRC_CONNECTED (i.e. legacy UE behavior).</w:t>
      </w:r>
    </w:p>
    <w:p w14:paraId="1D3B21AD" w14:textId="77777777" w:rsidR="001779D7" w:rsidRPr="00252167" w:rsidRDefault="001779D7" w:rsidP="001779D7">
      <w:pPr>
        <w:pStyle w:val="af2"/>
        <w:numPr>
          <w:ilvl w:val="0"/>
          <w:numId w:val="39"/>
        </w:numPr>
        <w:pBdr>
          <w:top w:val="single" w:sz="4" w:space="1" w:color="auto"/>
          <w:left w:val="single" w:sz="4" w:space="4" w:color="auto"/>
          <w:bottom w:val="single" w:sz="4" w:space="1" w:color="auto"/>
          <w:right w:val="single" w:sz="4" w:space="4" w:color="auto"/>
        </w:pBdr>
        <w:rPr>
          <w:rFonts w:eastAsiaTheme="minorEastAsia"/>
          <w:lang w:val="en-US"/>
        </w:rPr>
      </w:pPr>
      <w:r w:rsidRPr="005B1F2E">
        <w:rPr>
          <w:rFonts w:eastAsiaTheme="minorEastAsia"/>
          <w:lang w:val="en-US"/>
        </w:rPr>
        <w:t>When both enhanced group paging and unicast paging are received by the UE (and targeted for this UE), the UE follows unicast Paging and goes to RRC CONNECTED.</w:t>
      </w:r>
    </w:p>
    <w:p w14:paraId="0087AFE9" w14:textId="77777777" w:rsidR="001779D7" w:rsidRPr="002B19E3" w:rsidRDefault="001779D7" w:rsidP="001779D7">
      <w:pPr>
        <w:rPr>
          <w:rFonts w:eastAsiaTheme="minorEastAsia"/>
          <w:lang w:val="en-US"/>
        </w:rPr>
      </w:pPr>
      <w:r w:rsidRPr="002B19E3">
        <w:rPr>
          <w:rFonts w:eastAsiaTheme="minorEastAsia"/>
          <w:lang w:val="en-US"/>
        </w:rPr>
        <w:t xml:space="preserve">Based on the agreements above, a specific MBS multicast UE can be switched to </w:t>
      </w:r>
      <w:r w:rsidR="00DA66B8">
        <w:rPr>
          <w:rFonts w:eastAsiaTheme="minorEastAsia"/>
          <w:lang w:val="en-US"/>
        </w:rPr>
        <w:t>RRC_</w:t>
      </w:r>
      <w:r w:rsidRPr="002B19E3">
        <w:rPr>
          <w:rFonts w:eastAsiaTheme="minorEastAsia"/>
          <w:lang w:val="en-US"/>
        </w:rPr>
        <w:t>CONNECTED</w:t>
      </w:r>
      <w:r w:rsidR="00DA66B8">
        <w:rPr>
          <w:rFonts w:eastAsiaTheme="minorEastAsia"/>
          <w:lang w:val="en-US"/>
        </w:rPr>
        <w:t xml:space="preserve"> </w:t>
      </w:r>
      <w:r w:rsidRPr="002B19E3">
        <w:rPr>
          <w:rFonts w:eastAsiaTheme="minorEastAsia"/>
          <w:lang w:val="en-US"/>
        </w:rPr>
        <w:t xml:space="preserve">via </w:t>
      </w:r>
      <w:r w:rsidR="00303DAF">
        <w:rPr>
          <w:rFonts w:eastAsiaTheme="minorEastAsia"/>
          <w:lang w:val="en-US"/>
        </w:rPr>
        <w:t xml:space="preserve">enhanced group paging or </w:t>
      </w:r>
      <w:r w:rsidRPr="002B19E3">
        <w:rPr>
          <w:rFonts w:eastAsiaTheme="minorEastAsia"/>
          <w:lang w:val="en-US"/>
        </w:rPr>
        <w:t xml:space="preserve">UE-specific paging upon session activation. As we understand it, the specific MBS multicast UE can refer to a </w:t>
      </w:r>
      <w:r w:rsidR="003728BE">
        <w:rPr>
          <w:rFonts w:eastAsiaTheme="minorEastAsia"/>
          <w:lang w:val="en-US"/>
        </w:rPr>
        <w:t>“</w:t>
      </w:r>
      <w:r w:rsidRPr="002B19E3">
        <w:rPr>
          <w:rFonts w:eastAsiaTheme="minorEastAsia"/>
          <w:lang w:val="en-US"/>
        </w:rPr>
        <w:t>special UE</w:t>
      </w:r>
      <w:r w:rsidR="003728BE">
        <w:rPr>
          <w:rFonts w:eastAsiaTheme="minorEastAsia"/>
          <w:lang w:val="en-US"/>
        </w:rPr>
        <w:t>”</w:t>
      </w:r>
      <w:r w:rsidRPr="002B19E3">
        <w:rPr>
          <w:rFonts w:eastAsiaTheme="minorEastAsia"/>
          <w:lang w:val="en-US"/>
        </w:rPr>
        <w:t>, so there is no additional enhancement required for handling the special UE in this case.</w:t>
      </w:r>
    </w:p>
    <w:p w14:paraId="70742AC0" w14:textId="7A12D380" w:rsidR="001779D7" w:rsidRPr="002C7347" w:rsidRDefault="001779D7" w:rsidP="002C7347">
      <w:pPr>
        <w:rPr>
          <w:b/>
          <w:lang w:val="en-US"/>
        </w:rPr>
      </w:pPr>
      <w:r w:rsidRPr="002C7347">
        <w:rPr>
          <w:b/>
          <w:lang w:val="en-US"/>
        </w:rPr>
        <w:t>Proposal</w:t>
      </w:r>
      <w:r w:rsidR="003C13C3">
        <w:rPr>
          <w:b/>
          <w:lang w:val="en-US"/>
        </w:rPr>
        <w:t xml:space="preserve"> 6</w:t>
      </w:r>
      <w:r w:rsidRPr="002C7347">
        <w:rPr>
          <w:b/>
          <w:lang w:val="en-US"/>
        </w:rPr>
        <w:t>: Network enables</w:t>
      </w:r>
      <w:r w:rsidR="002E3C7F">
        <w:rPr>
          <w:b/>
          <w:lang w:val="en-US"/>
        </w:rPr>
        <w:t xml:space="preserve"> </w:t>
      </w:r>
      <w:r w:rsidRPr="002C7347">
        <w:rPr>
          <w:b/>
          <w:lang w:val="en-US"/>
        </w:rPr>
        <w:t>“special UE” to resume to RRC_CONNECTED upon session activation via</w:t>
      </w:r>
      <w:r w:rsidR="00321B51" w:rsidRPr="002C7347">
        <w:rPr>
          <w:b/>
          <w:lang w:val="en-US"/>
        </w:rPr>
        <w:t xml:space="preserve"> enhanced group paging or UE-specific paging</w:t>
      </w:r>
      <w:r w:rsidRPr="002C7347">
        <w:rPr>
          <w:b/>
          <w:lang w:val="en-US"/>
        </w:rPr>
        <w:t>, i.e. no additional enhancement is needed.</w:t>
      </w:r>
    </w:p>
    <w:p w14:paraId="3398EEEE" w14:textId="77777777" w:rsidR="00214169" w:rsidRPr="00815143" w:rsidRDefault="00214169" w:rsidP="00782187">
      <w:pPr>
        <w:rPr>
          <w:b/>
          <w:sz w:val="24"/>
          <w:u w:val="single"/>
          <w:lang w:val="en-US"/>
        </w:rPr>
      </w:pPr>
      <w:r w:rsidRPr="00815143">
        <w:rPr>
          <w:b/>
          <w:sz w:val="24"/>
          <w:u w:val="single"/>
          <w:lang w:val="en-US"/>
        </w:rPr>
        <w:t>Multicast session deactivation</w:t>
      </w:r>
    </w:p>
    <w:p w14:paraId="0D12E420" w14:textId="1C816F11" w:rsidR="00214169" w:rsidRDefault="003E30CA" w:rsidP="00214169">
      <w:pPr>
        <w:rPr>
          <w:rFonts w:cs="Arial"/>
          <w:bCs/>
          <w:lang w:val="en-US"/>
        </w:rPr>
      </w:pPr>
      <w:r w:rsidRPr="000E2AB5">
        <w:rPr>
          <w:rFonts w:cs="Arial"/>
          <w:bCs/>
          <w:lang w:val="en-US"/>
        </w:rPr>
        <w:t xml:space="preserve">In </w:t>
      </w:r>
      <w:r w:rsidR="00E7167C">
        <w:rPr>
          <w:rFonts w:cs="Arial"/>
          <w:bCs/>
          <w:lang w:val="en-US"/>
        </w:rPr>
        <w:t>last</w:t>
      </w:r>
      <w:r w:rsidRPr="000E2AB5">
        <w:rPr>
          <w:rFonts w:cs="Arial"/>
          <w:bCs/>
          <w:lang w:val="en-US"/>
        </w:rPr>
        <w:t xml:space="preserve"> meeting, </w:t>
      </w:r>
      <w:r w:rsidR="004A6A4E">
        <w:rPr>
          <w:rFonts w:cs="Arial"/>
          <w:bCs/>
          <w:lang w:val="en-US"/>
        </w:rPr>
        <w:t>f</w:t>
      </w:r>
      <w:r>
        <w:rPr>
          <w:rFonts w:cs="Arial"/>
          <w:bCs/>
          <w:lang w:val="en-US"/>
        </w:rPr>
        <w:t>ollowing agreement</w:t>
      </w:r>
      <w:r w:rsidR="00E7167C">
        <w:rPr>
          <w:rFonts w:cs="Arial"/>
          <w:bCs/>
          <w:lang w:val="en-US"/>
        </w:rPr>
        <w:t>s</w:t>
      </w:r>
      <w:r>
        <w:rPr>
          <w:rFonts w:cs="Arial"/>
          <w:bCs/>
          <w:lang w:val="en-US"/>
        </w:rPr>
        <w:t xml:space="preserve"> w</w:t>
      </w:r>
      <w:r w:rsidR="00E7167C">
        <w:rPr>
          <w:rFonts w:cs="Arial"/>
          <w:bCs/>
          <w:lang w:val="en-US"/>
        </w:rPr>
        <w:t>ere</w:t>
      </w:r>
      <w:r>
        <w:rPr>
          <w:rFonts w:cs="Arial"/>
          <w:bCs/>
          <w:lang w:val="en-US"/>
        </w:rPr>
        <w:t xml:space="preserve"> achieved for </w:t>
      </w:r>
      <w:r w:rsidR="00DF5ABD">
        <w:rPr>
          <w:rFonts w:cs="Arial"/>
          <w:bCs/>
          <w:lang w:val="en-US"/>
        </w:rPr>
        <w:t xml:space="preserve">the </w:t>
      </w:r>
      <w:r>
        <w:rPr>
          <w:rFonts w:cs="Arial"/>
          <w:bCs/>
          <w:lang w:val="en-US"/>
        </w:rPr>
        <w:t>multicast session deactivation</w:t>
      </w:r>
      <w:r w:rsidR="00214169">
        <w:rPr>
          <w:rFonts w:cs="Arial"/>
          <w:bCs/>
          <w:lang w:val="en-US"/>
        </w:rPr>
        <w:t>.</w:t>
      </w:r>
      <w:r w:rsidR="003B606D">
        <w:rPr>
          <w:rFonts w:cs="Arial"/>
          <w:bCs/>
          <w:lang w:val="en-US"/>
        </w:rPr>
        <w:t xml:space="preserve"> </w:t>
      </w:r>
    </w:p>
    <w:p w14:paraId="28C653ED" w14:textId="77777777" w:rsidR="00935C14" w:rsidRDefault="00E7167C" w:rsidP="00935C14">
      <w:pPr>
        <w:pStyle w:val="af2"/>
        <w:numPr>
          <w:ilvl w:val="0"/>
          <w:numId w:val="39"/>
        </w:numPr>
        <w:pBdr>
          <w:top w:val="single" w:sz="4" w:space="1" w:color="auto"/>
          <w:left w:val="single" w:sz="4" w:space="4" w:color="auto"/>
          <w:bottom w:val="single" w:sz="4" w:space="1" w:color="auto"/>
          <w:right w:val="single" w:sz="4" w:space="4" w:color="auto"/>
        </w:pBdr>
        <w:rPr>
          <w:lang w:val="en-US"/>
        </w:rPr>
      </w:pPr>
      <w:r w:rsidRPr="00935C14">
        <w:rPr>
          <w:lang w:val="en-US"/>
        </w:rPr>
        <w:lastRenderedPageBreak/>
        <w:t>For one UE already in RRC_INACTIVE, it can stay in RRC_INACTIVE and stop monitoring corresponding G-RNTI upon events like session deactivation/temporary no data.</w:t>
      </w:r>
    </w:p>
    <w:p w14:paraId="5B8E7CB1" w14:textId="77777777" w:rsidR="00E7167C" w:rsidRPr="00935C14" w:rsidRDefault="00E7167C" w:rsidP="00935C14">
      <w:pPr>
        <w:pStyle w:val="af2"/>
        <w:numPr>
          <w:ilvl w:val="0"/>
          <w:numId w:val="39"/>
        </w:numPr>
        <w:pBdr>
          <w:top w:val="single" w:sz="4" w:space="1" w:color="auto"/>
          <w:left w:val="single" w:sz="4" w:space="4" w:color="auto"/>
          <w:bottom w:val="single" w:sz="4" w:space="1" w:color="auto"/>
          <w:right w:val="single" w:sz="4" w:space="4" w:color="auto"/>
        </w:pBdr>
        <w:rPr>
          <w:lang w:val="en-US"/>
        </w:rPr>
      </w:pPr>
      <w:r w:rsidRPr="00935C14">
        <w:rPr>
          <w:lang w:val="en-US"/>
        </w:rPr>
        <w:t>FFS which option to take: enhanced group paging or enhanced MCCH, to enable Rel-18 UE to stay in RRC_INACTIVE and stop monitoring corresponding G-RNTI upon events like session deactivation/temporary no data.</w:t>
      </w:r>
    </w:p>
    <w:p w14:paraId="04528B17" w14:textId="77777777" w:rsidR="00D8026A" w:rsidRPr="00D8026A" w:rsidRDefault="00D8026A" w:rsidP="00E7167C">
      <w:pPr>
        <w:rPr>
          <w:rFonts w:eastAsiaTheme="minorEastAsia" w:cs="Arial"/>
          <w:bCs/>
          <w:lang w:val="en-US"/>
        </w:rPr>
      </w:pPr>
      <w:r w:rsidRPr="00D8026A">
        <w:rPr>
          <w:rFonts w:eastAsiaTheme="minorEastAsia" w:cs="Arial"/>
          <w:bCs/>
          <w:lang w:val="en-US"/>
        </w:rPr>
        <w:t xml:space="preserve">For </w:t>
      </w:r>
      <w:r w:rsidR="000D09B1">
        <w:rPr>
          <w:rFonts w:eastAsiaTheme="minorEastAsia" w:cs="Arial"/>
          <w:bCs/>
          <w:lang w:val="en-US"/>
        </w:rPr>
        <w:t xml:space="preserve">the option of </w:t>
      </w:r>
      <w:r w:rsidRPr="00D8026A">
        <w:rPr>
          <w:rFonts w:eastAsiaTheme="minorEastAsia" w:cs="Arial"/>
          <w:bCs/>
          <w:lang w:val="en-US"/>
        </w:rPr>
        <w:t xml:space="preserve">enhanced MCCH, it requires the UE to continuously monitor the MCCH during RRC_INACTIVE. Since the PTM configuration for multicast reception may not be updated frequently, this will result in additional UE power consumption for </w:t>
      </w:r>
      <w:r w:rsidR="008C64AF">
        <w:rPr>
          <w:rFonts w:eastAsiaTheme="minorEastAsia" w:cs="Arial"/>
          <w:bCs/>
          <w:lang w:val="en-US"/>
        </w:rPr>
        <w:t xml:space="preserve">constant </w:t>
      </w:r>
      <w:r w:rsidRPr="00D8026A">
        <w:rPr>
          <w:rFonts w:eastAsiaTheme="minorEastAsia" w:cs="Arial"/>
          <w:bCs/>
          <w:lang w:val="en-US"/>
        </w:rPr>
        <w:t xml:space="preserve">monitoring. However, for the enhanced group </w:t>
      </w:r>
      <w:r w:rsidR="000D09B1">
        <w:rPr>
          <w:rFonts w:eastAsiaTheme="minorEastAsia" w:cs="Arial"/>
          <w:bCs/>
          <w:lang w:val="en-US"/>
        </w:rPr>
        <w:t xml:space="preserve">paging option, there is no extra power consumption </w:t>
      </w:r>
      <w:r w:rsidRPr="00D8026A">
        <w:rPr>
          <w:rFonts w:eastAsiaTheme="minorEastAsia" w:cs="Arial"/>
          <w:bCs/>
          <w:lang w:val="en-US"/>
        </w:rPr>
        <w:t>issue</w:t>
      </w:r>
      <w:r>
        <w:rPr>
          <w:rFonts w:eastAsiaTheme="minorEastAsia" w:cs="Arial"/>
          <w:bCs/>
          <w:lang w:val="en-US"/>
        </w:rPr>
        <w:t xml:space="preserve"> </w:t>
      </w:r>
      <w:r w:rsidRPr="00D8026A">
        <w:rPr>
          <w:rFonts w:eastAsiaTheme="minorEastAsia" w:cs="Arial"/>
          <w:bCs/>
          <w:lang w:val="en-US"/>
        </w:rPr>
        <w:t>as the UE needs to monitor it for session activation notifications anyway.</w:t>
      </w:r>
    </w:p>
    <w:p w14:paraId="6DAE9D56" w14:textId="77777777" w:rsidR="000D09B1" w:rsidRPr="000D09B1" w:rsidRDefault="000D09B1" w:rsidP="00D8026A">
      <w:pPr>
        <w:rPr>
          <w:lang w:val="en-US"/>
        </w:rPr>
      </w:pPr>
      <w:r w:rsidRPr="000D09B1">
        <w:rPr>
          <w:lang w:val="en-US"/>
        </w:rPr>
        <w:t>Besides, the option of enhanced MCCH requires mandatory multicast MCCH scheduling. However, in some cases, the PTM configuration may only be provided in dedicated signaling, and there may be no MCCH scheduling in the cell due to security concerns or other reasons</w:t>
      </w:r>
    </w:p>
    <w:p w14:paraId="5ED6DDFB" w14:textId="77777777" w:rsidR="00D8026A" w:rsidRPr="00D8026A" w:rsidRDefault="00AE45EF" w:rsidP="00D8026A">
      <w:pPr>
        <w:rPr>
          <w:rFonts w:eastAsiaTheme="minorEastAsia" w:cs="Arial"/>
          <w:bCs/>
          <w:lang w:val="en-US"/>
        </w:rPr>
      </w:pPr>
      <w:r>
        <w:rPr>
          <w:rFonts w:eastAsiaTheme="minorEastAsia" w:cs="Arial"/>
          <w:bCs/>
          <w:lang w:val="en-US"/>
        </w:rPr>
        <w:t>Based on the above</w:t>
      </w:r>
      <w:r w:rsidR="000D09B1">
        <w:rPr>
          <w:rFonts w:eastAsiaTheme="minorEastAsia" w:cs="Arial"/>
          <w:bCs/>
          <w:lang w:val="en-US"/>
        </w:rPr>
        <w:t xml:space="preserve">, </w:t>
      </w:r>
      <w:r w:rsidR="00D8026A" w:rsidRPr="00D8026A">
        <w:rPr>
          <w:rFonts w:eastAsiaTheme="minorEastAsia" w:cs="Arial"/>
          <w:bCs/>
          <w:lang w:val="en-US"/>
        </w:rPr>
        <w:t>we prefer to use the enhanced group paging for the notification of session</w:t>
      </w:r>
      <w:r w:rsidR="000D09B1">
        <w:rPr>
          <w:rFonts w:eastAsiaTheme="minorEastAsia" w:cs="Arial"/>
          <w:bCs/>
          <w:lang w:val="en-US"/>
        </w:rPr>
        <w:t xml:space="preserve"> deactivation/temporary no data.</w:t>
      </w:r>
    </w:p>
    <w:p w14:paraId="740EDC31" w14:textId="24AE2B11" w:rsidR="00214169" w:rsidRPr="00456455" w:rsidRDefault="00214169" w:rsidP="00214169">
      <w:pPr>
        <w:rPr>
          <w:rFonts w:cs="Arial"/>
          <w:b/>
          <w:bCs/>
          <w:lang w:val="en-US"/>
        </w:rPr>
      </w:pPr>
      <w:r>
        <w:rPr>
          <w:rFonts w:cs="Arial"/>
          <w:b/>
          <w:bCs/>
          <w:lang w:val="en-US"/>
        </w:rPr>
        <w:t>Proposal</w:t>
      </w:r>
      <w:r w:rsidR="003C13C3">
        <w:rPr>
          <w:rFonts w:cs="Arial"/>
          <w:b/>
          <w:bCs/>
          <w:lang w:val="en-US"/>
        </w:rPr>
        <w:t xml:space="preserve"> 7</w:t>
      </w:r>
      <w:r w:rsidRPr="00456455">
        <w:rPr>
          <w:rFonts w:cs="Arial"/>
          <w:b/>
          <w:bCs/>
          <w:lang w:val="en-US"/>
        </w:rPr>
        <w:t xml:space="preserve">: </w:t>
      </w:r>
      <w:r w:rsidR="0022750A">
        <w:rPr>
          <w:rFonts w:cs="Arial"/>
          <w:b/>
          <w:bCs/>
          <w:lang w:val="en-US"/>
        </w:rPr>
        <w:t>RAN2 agrees to use the enhanced g</w:t>
      </w:r>
      <w:r w:rsidRPr="00773393">
        <w:rPr>
          <w:rFonts w:cs="Arial"/>
          <w:b/>
          <w:bCs/>
          <w:lang w:val="en-US"/>
        </w:rPr>
        <w:t xml:space="preserve">roup paging </w:t>
      </w:r>
      <w:r w:rsidR="0022750A">
        <w:rPr>
          <w:rFonts w:cs="Arial"/>
          <w:b/>
          <w:bCs/>
          <w:lang w:val="en-US"/>
        </w:rPr>
        <w:t>with</w:t>
      </w:r>
      <w:r w:rsidR="002F5CB6">
        <w:rPr>
          <w:rFonts w:cs="Arial"/>
          <w:b/>
          <w:bCs/>
          <w:lang w:val="en-US"/>
        </w:rPr>
        <w:t xml:space="preserve"> s</w:t>
      </w:r>
      <w:r w:rsidR="001F7189">
        <w:rPr>
          <w:rFonts w:cs="Arial"/>
          <w:b/>
          <w:bCs/>
          <w:lang w:val="en-US"/>
        </w:rPr>
        <w:t xml:space="preserve">ession state </w:t>
      </w:r>
      <w:r w:rsidR="0022750A">
        <w:rPr>
          <w:rFonts w:cs="Arial"/>
          <w:b/>
          <w:bCs/>
          <w:lang w:val="en-US"/>
        </w:rPr>
        <w:t xml:space="preserve">indication </w:t>
      </w:r>
      <w:r w:rsidR="005C70B5">
        <w:rPr>
          <w:rFonts w:cs="Arial"/>
          <w:b/>
          <w:bCs/>
          <w:lang w:val="en-US"/>
        </w:rPr>
        <w:t xml:space="preserve">to enable UE </w:t>
      </w:r>
      <w:r w:rsidR="00220748">
        <w:rPr>
          <w:rFonts w:cs="Arial"/>
          <w:b/>
          <w:bCs/>
          <w:lang w:val="en-US"/>
        </w:rPr>
        <w:t xml:space="preserve">to </w:t>
      </w:r>
      <w:r w:rsidR="00220748" w:rsidRPr="00220748">
        <w:rPr>
          <w:rFonts w:cs="Arial"/>
          <w:b/>
          <w:bCs/>
          <w:lang w:val="en-US"/>
        </w:rPr>
        <w:t>stay in RRC_INACTIVE and stop monitoring G</w:t>
      </w:r>
      <w:r w:rsidR="005C70B5">
        <w:rPr>
          <w:rFonts w:cs="Arial"/>
          <w:b/>
          <w:bCs/>
          <w:lang w:val="en-US"/>
        </w:rPr>
        <w:t>-RNTI upon session deactivation</w:t>
      </w:r>
      <w:r w:rsidR="00220748" w:rsidRPr="00220748">
        <w:rPr>
          <w:rFonts w:cs="Arial"/>
          <w:b/>
          <w:bCs/>
          <w:lang w:val="en-US"/>
        </w:rPr>
        <w:t>/temporary no data</w:t>
      </w:r>
      <w:r w:rsidR="000C380F">
        <w:rPr>
          <w:rFonts w:cs="Arial"/>
          <w:b/>
          <w:bCs/>
          <w:lang w:val="en-US"/>
        </w:rPr>
        <w:t>.</w:t>
      </w:r>
    </w:p>
    <w:p w14:paraId="79224739" w14:textId="77777777" w:rsidR="009F58DF" w:rsidRDefault="00425334">
      <w:pPr>
        <w:pStyle w:val="1"/>
      </w:pPr>
      <w:r>
        <w:rPr>
          <w:rFonts w:hint="eastAsia"/>
        </w:rPr>
        <w:t>Conclusions</w:t>
      </w:r>
    </w:p>
    <w:p w14:paraId="331346A0" w14:textId="77777777" w:rsidR="007860E0" w:rsidRDefault="00425334">
      <w:pPr>
        <w:spacing w:afterLines="50"/>
        <w:jc w:val="left"/>
      </w:pPr>
      <w:r>
        <w:t>According to the analysis given above, we have the following observations</w:t>
      </w:r>
      <w:r w:rsidR="007860E0">
        <w:t xml:space="preserve"> and proposals:</w:t>
      </w:r>
    </w:p>
    <w:p w14:paraId="28A8CC51" w14:textId="7D99446C" w:rsidR="003C13C3" w:rsidRPr="003C13C3" w:rsidRDefault="003C13C3" w:rsidP="003C13C3">
      <w:pPr>
        <w:rPr>
          <w:rFonts w:eastAsiaTheme="minorEastAsia"/>
          <w:u w:val="single"/>
          <w:lang w:val="en-US"/>
        </w:rPr>
      </w:pPr>
      <w:r w:rsidRPr="003C13C3">
        <w:rPr>
          <w:rFonts w:eastAsiaTheme="minorEastAsia"/>
          <w:u w:val="single"/>
          <w:lang w:val="en-US"/>
        </w:rPr>
        <w:t># Service continuity scenarios in RRC_INACTIVE</w:t>
      </w:r>
    </w:p>
    <w:p w14:paraId="0FD568CB" w14:textId="08C27FAD" w:rsidR="003C13C3" w:rsidRDefault="003C13C3" w:rsidP="003C13C3">
      <w:pPr>
        <w:rPr>
          <w:rFonts w:eastAsiaTheme="minorEastAsia"/>
          <w:b/>
        </w:rPr>
      </w:pPr>
      <w:r>
        <w:rPr>
          <w:rFonts w:eastAsiaTheme="minorEastAsia"/>
          <w:b/>
        </w:rPr>
        <w:t xml:space="preserve">Proposal 1: Serving cell can provide the </w:t>
      </w:r>
      <w:r w:rsidRPr="002D308F">
        <w:rPr>
          <w:rFonts w:eastAsiaTheme="minorEastAsia"/>
          <w:b/>
        </w:rPr>
        <w:t>neighbour cell information (NCL)</w:t>
      </w:r>
      <w:r>
        <w:rPr>
          <w:rFonts w:eastAsiaTheme="minorEastAsia"/>
          <w:b/>
        </w:rPr>
        <w:t xml:space="preserve"> to indicate </w:t>
      </w:r>
      <w:r w:rsidRPr="00F873D7">
        <w:rPr>
          <w:rFonts w:eastAsiaTheme="minorEastAsia"/>
          <w:b/>
        </w:rPr>
        <w:t xml:space="preserve">the PTM configuration applicability for </w:t>
      </w:r>
      <w:r>
        <w:rPr>
          <w:rFonts w:eastAsiaTheme="minorEastAsia"/>
          <w:b/>
        </w:rPr>
        <w:t>intra-</w:t>
      </w:r>
      <w:r>
        <w:rPr>
          <w:rFonts w:eastAsiaTheme="minorEastAsia" w:hint="eastAsia"/>
          <w:b/>
        </w:rPr>
        <w:t>gNB</w:t>
      </w:r>
      <w:r w:rsidRPr="00F873D7">
        <w:rPr>
          <w:rFonts w:eastAsiaTheme="minorEastAsia"/>
          <w:b/>
        </w:rPr>
        <w:t xml:space="preserve"> neighbour cells to support </w:t>
      </w:r>
      <w:r>
        <w:rPr>
          <w:rFonts w:eastAsiaTheme="minorEastAsia"/>
          <w:b/>
        </w:rPr>
        <w:t xml:space="preserve">the service continuity during </w:t>
      </w:r>
      <w:r w:rsidRPr="00F873D7">
        <w:rPr>
          <w:rFonts w:eastAsiaTheme="minorEastAsia"/>
          <w:b/>
        </w:rPr>
        <w:t>mobility</w:t>
      </w:r>
      <w:r>
        <w:rPr>
          <w:rFonts w:eastAsiaTheme="minorEastAsia"/>
          <w:b/>
        </w:rPr>
        <w:t>.</w:t>
      </w:r>
    </w:p>
    <w:p w14:paraId="151DC30F" w14:textId="09D04CB2" w:rsidR="003C13C3" w:rsidRPr="003C13C3" w:rsidRDefault="003C13C3" w:rsidP="003C13C3">
      <w:pPr>
        <w:rPr>
          <w:rFonts w:eastAsiaTheme="minorEastAsia"/>
          <w:u w:val="single"/>
          <w:lang w:val="en-US"/>
        </w:rPr>
      </w:pPr>
      <w:r w:rsidRPr="003C13C3">
        <w:rPr>
          <w:rFonts w:eastAsiaTheme="minorEastAsia"/>
          <w:u w:val="single"/>
          <w:lang w:val="en-US"/>
        </w:rPr>
        <w:t xml:space="preserve"># Frequency prioritization mechanism </w:t>
      </w:r>
    </w:p>
    <w:p w14:paraId="741635D2" w14:textId="4FE81295" w:rsidR="003C13C3" w:rsidRDefault="003C13C3" w:rsidP="003C13C3">
      <w:pPr>
        <w:rPr>
          <w:rFonts w:eastAsiaTheme="minorEastAsia"/>
          <w:b/>
          <w:lang w:val="en-US"/>
        </w:rPr>
      </w:pPr>
      <w:r w:rsidRPr="00DA3B18">
        <w:rPr>
          <w:rFonts w:eastAsiaTheme="minorEastAsia"/>
          <w:b/>
          <w:lang w:val="en-US"/>
        </w:rPr>
        <w:t>Proposal</w:t>
      </w:r>
      <w:r>
        <w:rPr>
          <w:rFonts w:eastAsiaTheme="minorEastAsia"/>
          <w:b/>
          <w:lang w:val="en-US"/>
        </w:rPr>
        <w:t xml:space="preserve"> 2</w:t>
      </w:r>
      <w:r w:rsidRPr="00DA3B18">
        <w:rPr>
          <w:rFonts w:eastAsiaTheme="minorEastAsia"/>
          <w:b/>
          <w:lang w:val="en-US"/>
        </w:rPr>
        <w:t xml:space="preserve">: </w:t>
      </w:r>
      <w:r>
        <w:rPr>
          <w:rFonts w:eastAsiaTheme="minorEastAsia"/>
          <w:b/>
          <w:lang w:val="en-US"/>
        </w:rPr>
        <w:t>NG-RAN</w:t>
      </w:r>
      <w:r w:rsidRPr="001636A4">
        <w:rPr>
          <w:rFonts w:eastAsiaTheme="minorEastAsia"/>
          <w:b/>
          <w:lang w:val="en-US"/>
        </w:rPr>
        <w:t xml:space="preserve"> can provide U</w:t>
      </w:r>
      <w:r>
        <w:rPr>
          <w:rFonts w:eastAsiaTheme="minorEastAsia"/>
          <w:b/>
          <w:lang w:val="en-US"/>
        </w:rPr>
        <w:t xml:space="preserve">E with TMGI-Frequency pair(s) for </w:t>
      </w:r>
      <w:r w:rsidRPr="001636A4">
        <w:rPr>
          <w:rFonts w:eastAsiaTheme="minorEastAsia"/>
          <w:b/>
          <w:lang w:val="en-US"/>
        </w:rPr>
        <w:t>frequency prioritization of R18 multicast in RRC_INACTIVE</w:t>
      </w:r>
      <w:r>
        <w:rPr>
          <w:rFonts w:eastAsiaTheme="minorEastAsia"/>
          <w:b/>
          <w:lang w:val="en-US"/>
        </w:rPr>
        <w:t>.</w:t>
      </w:r>
    </w:p>
    <w:p w14:paraId="131BA005" w14:textId="77777777" w:rsidR="003C13C3" w:rsidRPr="00232CD9" w:rsidRDefault="003C13C3" w:rsidP="003C13C3">
      <w:pPr>
        <w:rPr>
          <w:rFonts w:eastAsiaTheme="minorEastAsia"/>
          <w:b/>
          <w:lang w:val="en-US"/>
        </w:rPr>
      </w:pPr>
      <w:r>
        <w:rPr>
          <w:rFonts w:eastAsiaTheme="minorEastAsia"/>
          <w:b/>
          <w:lang w:val="en-US"/>
        </w:rPr>
        <w:t xml:space="preserve">Proposal 3: It’s </w:t>
      </w:r>
      <w:r w:rsidRPr="00232CD9">
        <w:rPr>
          <w:rFonts w:eastAsiaTheme="minorEastAsia"/>
          <w:b/>
          <w:lang w:val="en-US"/>
        </w:rPr>
        <w:t>up to UE implementation on how/whether to prioritize an MBS multicast frequency.</w:t>
      </w:r>
    </w:p>
    <w:p w14:paraId="4F62E102" w14:textId="77777777" w:rsidR="003C13C3" w:rsidRPr="003C13C3" w:rsidRDefault="003C13C3" w:rsidP="003C13C3">
      <w:pPr>
        <w:rPr>
          <w:rFonts w:eastAsiaTheme="minorEastAsia"/>
          <w:u w:val="single"/>
          <w:lang w:val="en-US"/>
        </w:rPr>
      </w:pPr>
      <w:r w:rsidRPr="003C13C3">
        <w:rPr>
          <w:rFonts w:eastAsiaTheme="minorEastAsia"/>
          <w:u w:val="single"/>
          <w:lang w:val="en-US"/>
        </w:rPr>
        <w:t>Notification on session state change or data availability</w:t>
      </w:r>
    </w:p>
    <w:p w14:paraId="14A7805E" w14:textId="55E14978" w:rsidR="003C13C3" w:rsidRDefault="003C13C3" w:rsidP="00B4236A">
      <w:pPr>
        <w:rPr>
          <w:rFonts w:cs="Arial"/>
          <w:b/>
          <w:bCs/>
          <w:lang w:val="en-US"/>
        </w:rPr>
      </w:pPr>
      <w:r w:rsidRPr="003C13C3">
        <w:rPr>
          <w:rFonts w:cs="Arial"/>
          <w:b/>
          <w:bCs/>
          <w:lang w:val="en-US"/>
        </w:rPr>
        <w:t>Proposal 4: Group paging is enhanced to indicate the PTM configuration update, and UE upon reception obtains the new PTM configuration via acquiring the MCCH message in RRC_INACTIVE (if the MCCH configuration is available for UE) or resuming the RRC connection.</w:t>
      </w:r>
    </w:p>
    <w:p w14:paraId="645BA470" w14:textId="51D2F1E1" w:rsidR="003C13C3" w:rsidRDefault="003C13C3" w:rsidP="003C13C3">
      <w:pPr>
        <w:rPr>
          <w:b/>
        </w:rPr>
      </w:pPr>
      <w:r w:rsidRPr="00782187">
        <w:rPr>
          <w:b/>
        </w:rPr>
        <w:t>Proposal</w:t>
      </w:r>
      <w:r>
        <w:rPr>
          <w:b/>
        </w:rPr>
        <w:t xml:space="preserve"> 5</w:t>
      </w:r>
      <w:r w:rsidRPr="00782187">
        <w:rPr>
          <w:b/>
        </w:rPr>
        <w:t xml:space="preserve">: </w:t>
      </w:r>
      <w:r w:rsidRPr="00464859">
        <w:rPr>
          <w:b/>
        </w:rPr>
        <w:t xml:space="preserve">Group paging </w:t>
      </w:r>
      <w:r>
        <w:rPr>
          <w:b/>
        </w:rPr>
        <w:t>is enhanced to indicate the</w:t>
      </w:r>
      <w:r w:rsidRPr="00464859">
        <w:rPr>
          <w:b/>
        </w:rPr>
        <w:t xml:space="preserve"> RRC state in which the UE </w:t>
      </w:r>
      <w:r>
        <w:rPr>
          <w:b/>
        </w:rPr>
        <w:t xml:space="preserve">is expected to </w:t>
      </w:r>
      <w:r w:rsidRPr="00464859">
        <w:rPr>
          <w:b/>
        </w:rPr>
        <w:t xml:space="preserve">receive the multicast session </w:t>
      </w:r>
      <w:r>
        <w:rPr>
          <w:b/>
        </w:rPr>
        <w:t>upon session activation or data transmission resumption.</w:t>
      </w:r>
    </w:p>
    <w:p w14:paraId="118EED2B" w14:textId="007D21D8" w:rsidR="003C13C3" w:rsidRPr="002C7347" w:rsidRDefault="003C13C3" w:rsidP="003C13C3">
      <w:pPr>
        <w:rPr>
          <w:b/>
          <w:lang w:val="en-US"/>
        </w:rPr>
      </w:pPr>
      <w:r w:rsidRPr="002C7347">
        <w:rPr>
          <w:b/>
          <w:lang w:val="en-US"/>
        </w:rPr>
        <w:t>Proposal</w:t>
      </w:r>
      <w:r>
        <w:rPr>
          <w:b/>
          <w:lang w:val="en-US"/>
        </w:rPr>
        <w:t xml:space="preserve"> 6</w:t>
      </w:r>
      <w:r w:rsidRPr="002C7347">
        <w:rPr>
          <w:b/>
          <w:lang w:val="en-US"/>
        </w:rPr>
        <w:t>: Network enables</w:t>
      </w:r>
      <w:r>
        <w:rPr>
          <w:b/>
          <w:lang w:val="en-US"/>
        </w:rPr>
        <w:t xml:space="preserve"> a </w:t>
      </w:r>
      <w:r w:rsidRPr="002C7347">
        <w:rPr>
          <w:b/>
          <w:lang w:val="en-US"/>
        </w:rPr>
        <w:t>“special UE” to resume to RRC_CONNECTED upon session activation via enhanced group paging or UE-specific paging, i.e. no additional enhancement is needed.</w:t>
      </w:r>
    </w:p>
    <w:p w14:paraId="3ECC6A18" w14:textId="1DE64108" w:rsidR="003C13C3" w:rsidRPr="009E4A7F" w:rsidRDefault="003C13C3" w:rsidP="00B4236A">
      <w:pPr>
        <w:rPr>
          <w:rFonts w:eastAsiaTheme="minorEastAsia" w:cs="Arial"/>
          <w:b/>
          <w:bCs/>
          <w:lang w:val="en-US"/>
        </w:rPr>
      </w:pPr>
      <w:r>
        <w:rPr>
          <w:rFonts w:cs="Arial"/>
          <w:b/>
          <w:bCs/>
          <w:lang w:val="en-US"/>
        </w:rPr>
        <w:t>Proposal 7</w:t>
      </w:r>
      <w:r w:rsidRPr="00456455">
        <w:rPr>
          <w:rFonts w:cs="Arial"/>
          <w:b/>
          <w:bCs/>
          <w:lang w:val="en-US"/>
        </w:rPr>
        <w:t xml:space="preserve">: </w:t>
      </w:r>
      <w:r>
        <w:rPr>
          <w:rFonts w:cs="Arial"/>
          <w:b/>
          <w:bCs/>
          <w:lang w:val="en-US"/>
        </w:rPr>
        <w:t>RAN2 agrees to use the enhanced g</w:t>
      </w:r>
      <w:r w:rsidRPr="00773393">
        <w:rPr>
          <w:rFonts w:cs="Arial"/>
          <w:b/>
          <w:bCs/>
          <w:lang w:val="en-US"/>
        </w:rPr>
        <w:t xml:space="preserve">roup paging </w:t>
      </w:r>
      <w:r>
        <w:rPr>
          <w:rFonts w:cs="Arial"/>
          <w:b/>
          <w:bCs/>
          <w:lang w:val="en-US"/>
        </w:rPr>
        <w:t xml:space="preserve">with session state indication to enable UE to </w:t>
      </w:r>
      <w:r w:rsidRPr="00220748">
        <w:rPr>
          <w:rFonts w:cs="Arial"/>
          <w:b/>
          <w:bCs/>
          <w:lang w:val="en-US"/>
        </w:rPr>
        <w:t>stay in RRC_INACTIVE and stop monitoring G</w:t>
      </w:r>
      <w:r>
        <w:rPr>
          <w:rFonts w:cs="Arial"/>
          <w:b/>
          <w:bCs/>
          <w:lang w:val="en-US"/>
        </w:rPr>
        <w:t>-RNTI upon session deactivation</w:t>
      </w:r>
      <w:r w:rsidRPr="00220748">
        <w:rPr>
          <w:rFonts w:cs="Arial"/>
          <w:b/>
          <w:bCs/>
          <w:lang w:val="en-US"/>
        </w:rPr>
        <w:t>/temporary no data</w:t>
      </w:r>
      <w:r>
        <w:rPr>
          <w:rFonts w:cs="Arial"/>
          <w:b/>
          <w:bCs/>
          <w:lang w:val="en-US"/>
        </w:rPr>
        <w:t>.</w:t>
      </w:r>
    </w:p>
    <w:p w14:paraId="7C2D83FD" w14:textId="77777777" w:rsidR="009F58DF" w:rsidRDefault="00425334">
      <w:pPr>
        <w:pStyle w:val="1"/>
      </w:pPr>
      <w:r>
        <w:rPr>
          <w:rFonts w:hint="eastAsia"/>
        </w:rPr>
        <w:lastRenderedPageBreak/>
        <w:t>References</w:t>
      </w:r>
    </w:p>
    <w:bookmarkEnd w:id="0"/>
    <w:p w14:paraId="6D22BAE0" w14:textId="43A7D7E3" w:rsidR="00E079E9" w:rsidRDefault="00E079E9" w:rsidP="00E079E9">
      <w:pPr>
        <w:pStyle w:val="Reference"/>
        <w:numPr>
          <w:ilvl w:val="0"/>
          <w:numId w:val="30"/>
        </w:numPr>
        <w:spacing w:before="100" w:beforeAutospacing="1"/>
        <w:rPr>
          <w:bCs/>
          <w:lang w:val="en-US"/>
        </w:rPr>
      </w:pPr>
      <w:r w:rsidRPr="00E079E9">
        <w:rPr>
          <w:bCs/>
          <w:lang w:val="en-US"/>
        </w:rPr>
        <w:t>DRAFT_ R2-2304207</w:t>
      </w:r>
      <w:r>
        <w:rPr>
          <w:bCs/>
          <w:lang w:val="en-US"/>
        </w:rPr>
        <w:t xml:space="preserve"> </w:t>
      </w:r>
      <w:r w:rsidRPr="00E079E9">
        <w:rPr>
          <w:bCs/>
          <w:lang w:val="en-US"/>
        </w:rPr>
        <w:t>R2_121bis MBS session notes (Dawid)_2023-04-26_EOM_rm</w:t>
      </w:r>
    </w:p>
    <w:p w14:paraId="1911F5A3" w14:textId="633A0BF5" w:rsidR="00E079E9" w:rsidRDefault="00B30D20" w:rsidP="00B30D20">
      <w:pPr>
        <w:pStyle w:val="Reference"/>
        <w:numPr>
          <w:ilvl w:val="0"/>
          <w:numId w:val="30"/>
        </w:numPr>
        <w:spacing w:before="100" w:beforeAutospacing="1"/>
        <w:rPr>
          <w:bCs/>
          <w:lang w:val="en-US"/>
        </w:rPr>
      </w:pPr>
      <w:r w:rsidRPr="008F684A">
        <w:rPr>
          <w:bCs/>
        </w:rPr>
        <w:t>R2-22xxxx Report of 3GPP TSG RAN WG2 meeting #1</w:t>
      </w:r>
      <w:r>
        <w:rPr>
          <w:bCs/>
        </w:rPr>
        <w:t xml:space="preserve">21, </w:t>
      </w:r>
      <w:r w:rsidRPr="00B30D20">
        <w:rPr>
          <w:bCs/>
        </w:rPr>
        <w:t>Athens, Greece</w:t>
      </w:r>
      <w:r>
        <w:rPr>
          <w:bCs/>
        </w:rPr>
        <w:t>.</w:t>
      </w:r>
    </w:p>
    <w:p w14:paraId="69CC1365" w14:textId="75F76193" w:rsidR="00E079E9" w:rsidRPr="00B30D20" w:rsidRDefault="00B30D20" w:rsidP="00E079E9">
      <w:pPr>
        <w:pStyle w:val="Reference"/>
        <w:numPr>
          <w:ilvl w:val="0"/>
          <w:numId w:val="30"/>
        </w:numPr>
        <w:spacing w:before="100" w:beforeAutospacing="1"/>
        <w:rPr>
          <w:bCs/>
          <w:lang w:val="en-US"/>
        </w:rPr>
      </w:pPr>
      <w:r w:rsidRPr="008F684A">
        <w:rPr>
          <w:bCs/>
        </w:rPr>
        <w:t>R2-22xxxx Report of 3GPP TSG RAN WG2 meeting #1</w:t>
      </w:r>
      <w:r>
        <w:rPr>
          <w:bCs/>
        </w:rPr>
        <w:t>20, Toulouse, France.</w:t>
      </w:r>
    </w:p>
    <w:p w14:paraId="5F6EE1EC" w14:textId="5D301488" w:rsidR="00230403" w:rsidRPr="003B606D" w:rsidRDefault="001F1139" w:rsidP="00341C07">
      <w:pPr>
        <w:pStyle w:val="Reference"/>
        <w:numPr>
          <w:ilvl w:val="0"/>
          <w:numId w:val="30"/>
        </w:numPr>
        <w:tabs>
          <w:tab w:val="clear" w:pos="567"/>
        </w:tabs>
        <w:spacing w:before="100" w:beforeAutospacing="1"/>
        <w:rPr>
          <w:bCs/>
          <w:lang w:val="en-US"/>
        </w:rPr>
      </w:pPr>
      <w:r>
        <w:rPr>
          <w:rFonts w:eastAsiaTheme="minorEastAsia" w:hint="eastAsia"/>
          <w:bCs/>
          <w:lang w:val="en-US"/>
        </w:rPr>
        <w:t xml:space="preserve"> </w:t>
      </w:r>
      <w:r w:rsidR="00341C07" w:rsidRPr="00341C07">
        <w:rPr>
          <w:rFonts w:eastAsiaTheme="minorEastAsia"/>
          <w:bCs/>
          <w:lang w:val="en-US"/>
        </w:rPr>
        <w:t>R2-2301934</w:t>
      </w:r>
      <w:r w:rsidR="00341C07">
        <w:rPr>
          <w:rFonts w:eastAsiaTheme="minorEastAsia"/>
          <w:bCs/>
          <w:lang w:val="en-US"/>
        </w:rPr>
        <w:t xml:space="preserve"> </w:t>
      </w:r>
      <w:r w:rsidR="00341C07" w:rsidRPr="00332DC9">
        <w:rPr>
          <w:color w:val="000000"/>
        </w:rPr>
        <w:t>LS on the open issues</w:t>
      </w:r>
      <w:r w:rsidR="00341C07">
        <w:rPr>
          <w:color w:val="000000"/>
        </w:rPr>
        <w:t xml:space="preserve"> related to RAN WGs in 5MBS_Ph2</w:t>
      </w:r>
      <w:r w:rsidR="00341C07">
        <w:rPr>
          <w:rFonts w:asciiTheme="minorEastAsia" w:eastAsiaTheme="minorEastAsia" w:hAnsiTheme="minorEastAsia"/>
          <w:color w:val="000000"/>
        </w:rPr>
        <w:t>.</w:t>
      </w:r>
    </w:p>
    <w:sectPr w:rsidR="00230403" w:rsidRPr="003B606D">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4E059" w14:textId="77777777" w:rsidR="001E06AC" w:rsidRDefault="001E06AC">
      <w:pPr>
        <w:spacing w:line="240" w:lineRule="auto"/>
      </w:pPr>
      <w:r>
        <w:separator/>
      </w:r>
    </w:p>
    <w:p w14:paraId="2C7F5A86" w14:textId="77777777" w:rsidR="001E06AC" w:rsidRDefault="001E06AC"/>
  </w:endnote>
  <w:endnote w:type="continuationSeparator" w:id="0">
    <w:p w14:paraId="735111B4" w14:textId="77777777" w:rsidR="001E06AC" w:rsidRDefault="001E06AC">
      <w:pPr>
        <w:spacing w:line="240" w:lineRule="auto"/>
      </w:pPr>
      <w:r>
        <w:continuationSeparator/>
      </w:r>
    </w:p>
    <w:p w14:paraId="08211B48" w14:textId="77777777" w:rsidR="001E06AC" w:rsidRDefault="001E06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D8D12" w14:textId="774B8607" w:rsidR="00D228B0" w:rsidRDefault="00D228B0">
    <w:pPr>
      <w:pStyle w:val="a8"/>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06078E">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06078E">
      <w:rPr>
        <w:noProof/>
        <w:sz w:val="20"/>
        <w:szCs w:val="20"/>
      </w:rPr>
      <w:t>6</w:t>
    </w:r>
    <w:r>
      <w:rPr>
        <w:sz w:val="20"/>
        <w:szCs w:val="20"/>
      </w:rPr>
      <w:fldChar w:fldCharType="end"/>
    </w:r>
    <w:r>
      <w:rPr>
        <w:rStyle w:val="af"/>
      </w:rPr>
      <w:tab/>
    </w:r>
  </w:p>
  <w:p w14:paraId="7AD9E0B9" w14:textId="77777777" w:rsidR="00D228B0" w:rsidRDefault="00D228B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5A998" w14:textId="77777777" w:rsidR="001E06AC" w:rsidRDefault="001E06AC">
      <w:pPr>
        <w:spacing w:after="0"/>
      </w:pPr>
      <w:r>
        <w:separator/>
      </w:r>
    </w:p>
    <w:p w14:paraId="35880B4E" w14:textId="77777777" w:rsidR="001E06AC" w:rsidRDefault="001E06AC"/>
  </w:footnote>
  <w:footnote w:type="continuationSeparator" w:id="0">
    <w:p w14:paraId="418C55FF" w14:textId="77777777" w:rsidR="001E06AC" w:rsidRDefault="001E06AC">
      <w:pPr>
        <w:spacing w:after="0"/>
      </w:pPr>
      <w:r>
        <w:continuationSeparator/>
      </w:r>
    </w:p>
    <w:p w14:paraId="3FCC0016" w14:textId="77777777" w:rsidR="001E06AC" w:rsidRDefault="001E06A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2E251EE"/>
    <w:multiLevelType w:val="hybridMultilevel"/>
    <w:tmpl w:val="DDC8EE18"/>
    <w:lvl w:ilvl="0" w:tplc="D7EC390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5555A"/>
    <w:multiLevelType w:val="multilevel"/>
    <w:tmpl w:val="5F56B9FE"/>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4" w15:restartNumberingAfterBreak="0">
    <w:nsid w:val="19E80841"/>
    <w:multiLevelType w:val="hybridMultilevel"/>
    <w:tmpl w:val="D2743F34"/>
    <w:lvl w:ilvl="0" w:tplc="038C4AA0">
      <w:start w:val="1"/>
      <w:numFmt w:val="bullet"/>
      <w:lvlText w:val="•"/>
      <w:lvlJc w:val="left"/>
      <w:pPr>
        <w:tabs>
          <w:tab w:val="num" w:pos="720"/>
        </w:tabs>
        <w:ind w:left="720" w:hanging="360"/>
      </w:pPr>
      <w:rPr>
        <w:rFonts w:ascii="Arial" w:hAnsi="Arial" w:hint="default"/>
      </w:rPr>
    </w:lvl>
    <w:lvl w:ilvl="1" w:tplc="42C6FF08">
      <w:start w:val="1"/>
      <w:numFmt w:val="bullet"/>
      <w:lvlText w:val="•"/>
      <w:lvlJc w:val="left"/>
      <w:pPr>
        <w:tabs>
          <w:tab w:val="num" w:pos="1440"/>
        </w:tabs>
        <w:ind w:left="1440" w:hanging="360"/>
      </w:pPr>
      <w:rPr>
        <w:rFonts w:ascii="Arial" w:hAnsi="Arial" w:hint="default"/>
      </w:rPr>
    </w:lvl>
    <w:lvl w:ilvl="2" w:tplc="8ED63124" w:tentative="1">
      <w:start w:val="1"/>
      <w:numFmt w:val="bullet"/>
      <w:lvlText w:val="•"/>
      <w:lvlJc w:val="left"/>
      <w:pPr>
        <w:tabs>
          <w:tab w:val="num" w:pos="2160"/>
        </w:tabs>
        <w:ind w:left="2160" w:hanging="360"/>
      </w:pPr>
      <w:rPr>
        <w:rFonts w:ascii="Arial" w:hAnsi="Arial" w:hint="default"/>
      </w:rPr>
    </w:lvl>
    <w:lvl w:ilvl="3" w:tplc="7930B626" w:tentative="1">
      <w:start w:val="1"/>
      <w:numFmt w:val="bullet"/>
      <w:lvlText w:val="•"/>
      <w:lvlJc w:val="left"/>
      <w:pPr>
        <w:tabs>
          <w:tab w:val="num" w:pos="2880"/>
        </w:tabs>
        <w:ind w:left="2880" w:hanging="360"/>
      </w:pPr>
      <w:rPr>
        <w:rFonts w:ascii="Arial" w:hAnsi="Arial" w:hint="default"/>
      </w:rPr>
    </w:lvl>
    <w:lvl w:ilvl="4" w:tplc="64488040" w:tentative="1">
      <w:start w:val="1"/>
      <w:numFmt w:val="bullet"/>
      <w:lvlText w:val="•"/>
      <w:lvlJc w:val="left"/>
      <w:pPr>
        <w:tabs>
          <w:tab w:val="num" w:pos="3600"/>
        </w:tabs>
        <w:ind w:left="3600" w:hanging="360"/>
      </w:pPr>
      <w:rPr>
        <w:rFonts w:ascii="Arial" w:hAnsi="Arial" w:hint="default"/>
      </w:rPr>
    </w:lvl>
    <w:lvl w:ilvl="5" w:tplc="BE7C1CF6" w:tentative="1">
      <w:start w:val="1"/>
      <w:numFmt w:val="bullet"/>
      <w:lvlText w:val="•"/>
      <w:lvlJc w:val="left"/>
      <w:pPr>
        <w:tabs>
          <w:tab w:val="num" w:pos="4320"/>
        </w:tabs>
        <w:ind w:left="4320" w:hanging="360"/>
      </w:pPr>
      <w:rPr>
        <w:rFonts w:ascii="Arial" w:hAnsi="Arial" w:hint="default"/>
      </w:rPr>
    </w:lvl>
    <w:lvl w:ilvl="6" w:tplc="5DB67516" w:tentative="1">
      <w:start w:val="1"/>
      <w:numFmt w:val="bullet"/>
      <w:lvlText w:val="•"/>
      <w:lvlJc w:val="left"/>
      <w:pPr>
        <w:tabs>
          <w:tab w:val="num" w:pos="5040"/>
        </w:tabs>
        <w:ind w:left="5040" w:hanging="360"/>
      </w:pPr>
      <w:rPr>
        <w:rFonts w:ascii="Arial" w:hAnsi="Arial" w:hint="default"/>
      </w:rPr>
    </w:lvl>
    <w:lvl w:ilvl="7" w:tplc="2FD455B4" w:tentative="1">
      <w:start w:val="1"/>
      <w:numFmt w:val="bullet"/>
      <w:lvlText w:val="•"/>
      <w:lvlJc w:val="left"/>
      <w:pPr>
        <w:tabs>
          <w:tab w:val="num" w:pos="5760"/>
        </w:tabs>
        <w:ind w:left="5760" w:hanging="360"/>
      </w:pPr>
      <w:rPr>
        <w:rFonts w:ascii="Arial" w:hAnsi="Arial" w:hint="default"/>
      </w:rPr>
    </w:lvl>
    <w:lvl w:ilvl="8" w:tplc="63367A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D23BE1"/>
    <w:multiLevelType w:val="hybridMultilevel"/>
    <w:tmpl w:val="C432684C"/>
    <w:lvl w:ilvl="0" w:tplc="909E98DE">
      <w:start w:val="1"/>
      <w:numFmt w:val="decimal"/>
      <w:pStyle w:val="10"/>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BC20D1"/>
    <w:multiLevelType w:val="hybridMultilevel"/>
    <w:tmpl w:val="49B4D9F8"/>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B6292D"/>
    <w:multiLevelType w:val="hybridMultilevel"/>
    <w:tmpl w:val="D6565CD2"/>
    <w:lvl w:ilvl="0" w:tplc="0409000F">
      <w:start w:val="1"/>
      <w:numFmt w:val="decimal"/>
      <w:lvlText w:val="%1."/>
      <w:lvlJc w:val="left"/>
      <w:pPr>
        <w:ind w:left="1696" w:hanging="420"/>
      </w:pPr>
    </w:lvl>
    <w:lvl w:ilvl="1" w:tplc="04090019" w:tentative="1">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abstractNum w:abstractNumId="8" w15:restartNumberingAfterBreak="0">
    <w:nsid w:val="2BD13BEF"/>
    <w:multiLevelType w:val="hybridMultilevel"/>
    <w:tmpl w:val="EBC0DF74"/>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34631"/>
    <w:multiLevelType w:val="hybridMultilevel"/>
    <w:tmpl w:val="4B9AE506"/>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5F220154">
      <w:start w:val="1"/>
      <w:numFmt w:val="decimal"/>
      <w:lvlText w:val="%3."/>
      <w:lvlJc w:val="left"/>
      <w:pPr>
        <w:tabs>
          <w:tab w:val="num" w:pos="-1259"/>
        </w:tabs>
        <w:ind w:left="-1259" w:firstLine="0"/>
      </w:pPr>
      <w:rPr>
        <w:rFont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304159B0"/>
    <w:multiLevelType w:val="hybridMultilevel"/>
    <w:tmpl w:val="68A858C6"/>
    <w:lvl w:ilvl="0" w:tplc="80E68888">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7B5E49"/>
    <w:multiLevelType w:val="hybridMultilevel"/>
    <w:tmpl w:val="BC9AF2BE"/>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3B1BA3"/>
    <w:multiLevelType w:val="multilevel"/>
    <w:tmpl w:val="333B1BA3"/>
    <w:lvl w:ilvl="0">
      <w:start w:val="1"/>
      <w:numFmt w:val="decimal"/>
      <w:lvlText w:val="Proposal %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574201"/>
    <w:multiLevelType w:val="hybridMultilevel"/>
    <w:tmpl w:val="830AABF8"/>
    <w:lvl w:ilvl="0" w:tplc="5764EF14">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3F016C"/>
    <w:multiLevelType w:val="multilevel"/>
    <w:tmpl w:val="383F016C"/>
    <w:lvl w:ilvl="0">
      <w:start w:val="1"/>
      <w:numFmt w:val="decimal"/>
      <w:lvlText w:val="Proposal %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CE443B6"/>
    <w:multiLevelType w:val="hybridMultilevel"/>
    <w:tmpl w:val="2668B048"/>
    <w:lvl w:ilvl="0" w:tplc="F65A9C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E90807"/>
    <w:multiLevelType w:val="hybridMultilevel"/>
    <w:tmpl w:val="58FE99F0"/>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A6FCA"/>
    <w:multiLevelType w:val="multilevel"/>
    <w:tmpl w:val="BD1C81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F827FA"/>
    <w:multiLevelType w:val="hybridMultilevel"/>
    <w:tmpl w:val="3A4A763C"/>
    <w:lvl w:ilvl="0" w:tplc="E3048EA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9D3E69"/>
    <w:multiLevelType w:val="multilevel"/>
    <w:tmpl w:val="469D3E69"/>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312453"/>
    <w:multiLevelType w:val="hybridMultilevel"/>
    <w:tmpl w:val="5092693E"/>
    <w:lvl w:ilvl="0" w:tplc="3ED49BF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D711FD"/>
    <w:multiLevelType w:val="hybridMultilevel"/>
    <w:tmpl w:val="2640B6F2"/>
    <w:lvl w:ilvl="0" w:tplc="4F6C517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C563A06"/>
    <w:multiLevelType w:val="hybridMultilevel"/>
    <w:tmpl w:val="DEA88BDA"/>
    <w:lvl w:ilvl="0" w:tplc="65D647F4">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1D77F6"/>
    <w:multiLevelType w:val="hybridMultilevel"/>
    <w:tmpl w:val="E0022EA0"/>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F23B4B"/>
    <w:multiLevelType w:val="hybridMultilevel"/>
    <w:tmpl w:val="EF80C37E"/>
    <w:lvl w:ilvl="0" w:tplc="BF2A2E4E">
      <w:start w:val="3"/>
      <w:numFmt w:val="bullet"/>
      <w:lvlText w:val=""/>
      <w:lvlJc w:val="left"/>
      <w:pPr>
        <w:ind w:left="360" w:hanging="360"/>
      </w:pPr>
      <w:rPr>
        <w:rFonts w:ascii="Wingdings" w:eastAsiaTheme="minorEastAsia" w:hAnsi="Wingdings"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AE3423"/>
    <w:multiLevelType w:val="hybridMultilevel"/>
    <w:tmpl w:val="C27CC730"/>
    <w:lvl w:ilvl="0" w:tplc="65AE4FB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F56323"/>
    <w:multiLevelType w:val="hybridMultilevel"/>
    <w:tmpl w:val="6D188C10"/>
    <w:lvl w:ilvl="0" w:tplc="40BE393E">
      <w:start w:val="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7C5484E"/>
    <w:multiLevelType w:val="multilevel"/>
    <w:tmpl w:val="67C5484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8F264C6"/>
    <w:multiLevelType w:val="multilevel"/>
    <w:tmpl w:val="8EA4C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C7B7A66"/>
    <w:multiLevelType w:val="multilevel"/>
    <w:tmpl w:val="E0301EA2"/>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2" w15:restartNumberingAfterBreak="0">
    <w:nsid w:val="6D900AFC"/>
    <w:multiLevelType w:val="multilevel"/>
    <w:tmpl w:val="6D900AF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406F82"/>
    <w:multiLevelType w:val="hybridMultilevel"/>
    <w:tmpl w:val="2A1836CE"/>
    <w:lvl w:ilvl="0" w:tplc="0409000F">
      <w:start w:val="1"/>
      <w:numFmt w:val="decimal"/>
      <w:lvlText w:val="%1."/>
      <w:lvlJc w:val="left"/>
      <w:pPr>
        <w:ind w:left="1696" w:hanging="420"/>
      </w:pPr>
    </w:lvl>
    <w:lvl w:ilvl="1" w:tplc="04090019" w:tentative="1">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abstractNum w:abstractNumId="35" w15:restartNumberingAfterBreak="0">
    <w:nsid w:val="7C9545A5"/>
    <w:multiLevelType w:val="hybridMultilevel"/>
    <w:tmpl w:val="223CD50C"/>
    <w:lvl w:ilvl="0" w:tplc="E480A66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BB396E"/>
    <w:multiLevelType w:val="hybridMultilevel"/>
    <w:tmpl w:val="04E8B926"/>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2"/>
  </w:num>
  <w:num w:numId="3">
    <w:abstractNumId w:val="33"/>
  </w:num>
  <w:num w:numId="4">
    <w:abstractNumId w:val="28"/>
  </w:num>
  <w:num w:numId="5">
    <w:abstractNumId w:val="19"/>
  </w:num>
  <w:num w:numId="6">
    <w:abstractNumId w:val="14"/>
  </w:num>
  <w:num w:numId="7">
    <w:abstractNumId w:val="12"/>
  </w:num>
  <w:num w:numId="8">
    <w:abstractNumId w:val="32"/>
  </w:num>
  <w:num w:numId="9">
    <w:abstractNumId w:val="29"/>
  </w:num>
  <w:num w:numId="10">
    <w:abstractNumId w:val="4"/>
  </w:num>
  <w:num w:numId="11">
    <w:abstractNumId w:val="36"/>
  </w:num>
  <w:num w:numId="12">
    <w:abstractNumId w:val="1"/>
  </w:num>
  <w:num w:numId="13">
    <w:abstractNumId w:val="1"/>
  </w:num>
  <w:num w:numId="14">
    <w:abstractNumId w:val="21"/>
  </w:num>
  <w:num w:numId="15">
    <w:abstractNumId w:val="17"/>
  </w:num>
  <w:num w:numId="16">
    <w:abstractNumId w:val="17"/>
    <w:lvlOverride w:ilvl="1">
      <w:startOverride w:val="1"/>
    </w:lvlOverride>
  </w:num>
  <w:num w:numId="17">
    <w:abstractNumId w:val="26"/>
  </w:num>
  <w:num w:numId="18">
    <w:abstractNumId w:val="10"/>
  </w:num>
  <w:num w:numId="19">
    <w:abstractNumId w:val="6"/>
  </w:num>
  <w:num w:numId="20">
    <w:abstractNumId w:val="24"/>
  </w:num>
  <w:num w:numId="21">
    <w:abstractNumId w:val="8"/>
  </w:num>
  <w:num w:numId="22">
    <w:abstractNumId w:val="11"/>
  </w:num>
  <w:num w:numId="23">
    <w:abstractNumId w:val="15"/>
  </w:num>
  <w:num w:numId="24">
    <w:abstractNumId w:val="5"/>
  </w:num>
  <w:num w:numId="25">
    <w:abstractNumId w:val="16"/>
  </w:num>
  <w:num w:numId="26">
    <w:abstractNumId w:val="23"/>
  </w:num>
  <w:num w:numId="27">
    <w:abstractNumId w:val="13"/>
  </w:num>
  <w:num w:numId="28">
    <w:abstractNumId w:val="35"/>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7"/>
  </w:num>
  <w:num w:numId="33">
    <w:abstractNumId w:val="34"/>
  </w:num>
  <w:num w:numId="34">
    <w:abstractNumId w:val="30"/>
  </w:num>
  <w:num w:numId="35">
    <w:abstractNumId w:val="27"/>
  </w:num>
  <w:num w:numId="36">
    <w:abstractNumId w:val="18"/>
  </w:num>
  <w:num w:numId="37">
    <w:abstractNumId w:val="2"/>
  </w:num>
  <w:num w:numId="38">
    <w:abstractNumId w:val="20"/>
  </w:num>
  <w:num w:numId="39">
    <w:abstractNumId w:val="25"/>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NjRhMmFhMzdmODVkMGUyMDA3YmEwYWU0Yzg3MTgifQ=="/>
  </w:docVars>
  <w:rsids>
    <w:rsidRoot w:val="7D543254"/>
    <w:rsid w:val="00001872"/>
    <w:rsid w:val="0000208D"/>
    <w:rsid w:val="00002435"/>
    <w:rsid w:val="00002861"/>
    <w:rsid w:val="00002A95"/>
    <w:rsid w:val="00002B34"/>
    <w:rsid w:val="00002C98"/>
    <w:rsid w:val="00005C9C"/>
    <w:rsid w:val="00007338"/>
    <w:rsid w:val="00012DD8"/>
    <w:rsid w:val="00013F64"/>
    <w:rsid w:val="0001467B"/>
    <w:rsid w:val="0001528D"/>
    <w:rsid w:val="00016655"/>
    <w:rsid w:val="00017126"/>
    <w:rsid w:val="000208D4"/>
    <w:rsid w:val="00021977"/>
    <w:rsid w:val="00025524"/>
    <w:rsid w:val="00025EA5"/>
    <w:rsid w:val="00026FEF"/>
    <w:rsid w:val="00027BA5"/>
    <w:rsid w:val="00030B0B"/>
    <w:rsid w:val="00031BA0"/>
    <w:rsid w:val="00031BD0"/>
    <w:rsid w:val="000360D5"/>
    <w:rsid w:val="00036D56"/>
    <w:rsid w:val="00037FC9"/>
    <w:rsid w:val="00040AD6"/>
    <w:rsid w:val="000415CD"/>
    <w:rsid w:val="00042682"/>
    <w:rsid w:val="000426C2"/>
    <w:rsid w:val="000429EB"/>
    <w:rsid w:val="00044904"/>
    <w:rsid w:val="00046A50"/>
    <w:rsid w:val="00047C7C"/>
    <w:rsid w:val="000519B6"/>
    <w:rsid w:val="00052192"/>
    <w:rsid w:val="000529C5"/>
    <w:rsid w:val="00053A3D"/>
    <w:rsid w:val="0005465B"/>
    <w:rsid w:val="00054767"/>
    <w:rsid w:val="00054776"/>
    <w:rsid w:val="0005505F"/>
    <w:rsid w:val="00055BEA"/>
    <w:rsid w:val="000568AE"/>
    <w:rsid w:val="00056F7D"/>
    <w:rsid w:val="00060615"/>
    <w:rsid w:val="0006078E"/>
    <w:rsid w:val="00061371"/>
    <w:rsid w:val="00061A6A"/>
    <w:rsid w:val="000621E7"/>
    <w:rsid w:val="000640D5"/>
    <w:rsid w:val="00066E0F"/>
    <w:rsid w:val="00067904"/>
    <w:rsid w:val="000715ED"/>
    <w:rsid w:val="00071809"/>
    <w:rsid w:val="0007196D"/>
    <w:rsid w:val="000730E0"/>
    <w:rsid w:val="00073951"/>
    <w:rsid w:val="00073D63"/>
    <w:rsid w:val="00074D3D"/>
    <w:rsid w:val="00076616"/>
    <w:rsid w:val="00077392"/>
    <w:rsid w:val="00081623"/>
    <w:rsid w:val="0008220C"/>
    <w:rsid w:val="00082FC3"/>
    <w:rsid w:val="0008322B"/>
    <w:rsid w:val="0008330E"/>
    <w:rsid w:val="00084D55"/>
    <w:rsid w:val="00085C3D"/>
    <w:rsid w:val="000901EA"/>
    <w:rsid w:val="00090825"/>
    <w:rsid w:val="00090E9E"/>
    <w:rsid w:val="0009308C"/>
    <w:rsid w:val="000946A7"/>
    <w:rsid w:val="000A0637"/>
    <w:rsid w:val="000A0904"/>
    <w:rsid w:val="000A3233"/>
    <w:rsid w:val="000A4D17"/>
    <w:rsid w:val="000A4DE8"/>
    <w:rsid w:val="000A569E"/>
    <w:rsid w:val="000A5740"/>
    <w:rsid w:val="000A69FD"/>
    <w:rsid w:val="000A713C"/>
    <w:rsid w:val="000A76A1"/>
    <w:rsid w:val="000B0F01"/>
    <w:rsid w:val="000B1F98"/>
    <w:rsid w:val="000B2EC5"/>
    <w:rsid w:val="000B3A76"/>
    <w:rsid w:val="000B44B0"/>
    <w:rsid w:val="000B55D3"/>
    <w:rsid w:val="000C36D9"/>
    <w:rsid w:val="000C380F"/>
    <w:rsid w:val="000C4091"/>
    <w:rsid w:val="000C46C0"/>
    <w:rsid w:val="000C660D"/>
    <w:rsid w:val="000C66AA"/>
    <w:rsid w:val="000C7D11"/>
    <w:rsid w:val="000D07D2"/>
    <w:rsid w:val="000D09B1"/>
    <w:rsid w:val="000D1E0A"/>
    <w:rsid w:val="000D2B9C"/>
    <w:rsid w:val="000D3349"/>
    <w:rsid w:val="000D4DC6"/>
    <w:rsid w:val="000D55F4"/>
    <w:rsid w:val="000D6F15"/>
    <w:rsid w:val="000D76AF"/>
    <w:rsid w:val="000D7883"/>
    <w:rsid w:val="000E02B3"/>
    <w:rsid w:val="000E0815"/>
    <w:rsid w:val="000E1B89"/>
    <w:rsid w:val="000E1C8E"/>
    <w:rsid w:val="000E5321"/>
    <w:rsid w:val="000E5744"/>
    <w:rsid w:val="000E5B34"/>
    <w:rsid w:val="000E71DB"/>
    <w:rsid w:val="000F1D2A"/>
    <w:rsid w:val="000F2114"/>
    <w:rsid w:val="000F2309"/>
    <w:rsid w:val="000F306D"/>
    <w:rsid w:val="000F39B5"/>
    <w:rsid w:val="000F418E"/>
    <w:rsid w:val="000F626A"/>
    <w:rsid w:val="000F65BF"/>
    <w:rsid w:val="000F7F7F"/>
    <w:rsid w:val="0010154A"/>
    <w:rsid w:val="0010400B"/>
    <w:rsid w:val="0010515F"/>
    <w:rsid w:val="00105B42"/>
    <w:rsid w:val="00106B01"/>
    <w:rsid w:val="001109E0"/>
    <w:rsid w:val="0011141B"/>
    <w:rsid w:val="00112328"/>
    <w:rsid w:val="0011270F"/>
    <w:rsid w:val="00115774"/>
    <w:rsid w:val="00116636"/>
    <w:rsid w:val="00122B06"/>
    <w:rsid w:val="00122F0F"/>
    <w:rsid w:val="001242D9"/>
    <w:rsid w:val="001257FC"/>
    <w:rsid w:val="00126DBC"/>
    <w:rsid w:val="00127E1A"/>
    <w:rsid w:val="00131238"/>
    <w:rsid w:val="0013236A"/>
    <w:rsid w:val="0013493A"/>
    <w:rsid w:val="001369C6"/>
    <w:rsid w:val="00137119"/>
    <w:rsid w:val="00143AAB"/>
    <w:rsid w:val="00144C9A"/>
    <w:rsid w:val="00150290"/>
    <w:rsid w:val="001502DD"/>
    <w:rsid w:val="0015083E"/>
    <w:rsid w:val="00151B92"/>
    <w:rsid w:val="00151C1C"/>
    <w:rsid w:val="001524A1"/>
    <w:rsid w:val="00152AAE"/>
    <w:rsid w:val="00153771"/>
    <w:rsid w:val="00153BF9"/>
    <w:rsid w:val="00156221"/>
    <w:rsid w:val="00156951"/>
    <w:rsid w:val="001576D0"/>
    <w:rsid w:val="00157BFC"/>
    <w:rsid w:val="00161B99"/>
    <w:rsid w:val="001620A1"/>
    <w:rsid w:val="00162C83"/>
    <w:rsid w:val="001636A4"/>
    <w:rsid w:val="001639BA"/>
    <w:rsid w:val="00164A3D"/>
    <w:rsid w:val="00166D60"/>
    <w:rsid w:val="00166F35"/>
    <w:rsid w:val="001673AE"/>
    <w:rsid w:val="001705DB"/>
    <w:rsid w:val="00170E60"/>
    <w:rsid w:val="00171108"/>
    <w:rsid w:val="001715EB"/>
    <w:rsid w:val="001730D9"/>
    <w:rsid w:val="001731C0"/>
    <w:rsid w:val="00174FF0"/>
    <w:rsid w:val="0017636D"/>
    <w:rsid w:val="001766C6"/>
    <w:rsid w:val="001779D7"/>
    <w:rsid w:val="001806D8"/>
    <w:rsid w:val="00181266"/>
    <w:rsid w:val="001835A3"/>
    <w:rsid w:val="00185532"/>
    <w:rsid w:val="001860AC"/>
    <w:rsid w:val="00186127"/>
    <w:rsid w:val="001869B1"/>
    <w:rsid w:val="00187E2F"/>
    <w:rsid w:val="00187E79"/>
    <w:rsid w:val="001908B3"/>
    <w:rsid w:val="00191027"/>
    <w:rsid w:val="001913B0"/>
    <w:rsid w:val="0019172C"/>
    <w:rsid w:val="001932AF"/>
    <w:rsid w:val="0019371D"/>
    <w:rsid w:val="0019591B"/>
    <w:rsid w:val="0019604F"/>
    <w:rsid w:val="001965BF"/>
    <w:rsid w:val="00196B67"/>
    <w:rsid w:val="001A0970"/>
    <w:rsid w:val="001A2B70"/>
    <w:rsid w:val="001A3D3B"/>
    <w:rsid w:val="001A7682"/>
    <w:rsid w:val="001B00FE"/>
    <w:rsid w:val="001B054A"/>
    <w:rsid w:val="001B22E2"/>
    <w:rsid w:val="001B2520"/>
    <w:rsid w:val="001B2A60"/>
    <w:rsid w:val="001C1C48"/>
    <w:rsid w:val="001C22E4"/>
    <w:rsid w:val="001C4340"/>
    <w:rsid w:val="001C5580"/>
    <w:rsid w:val="001C5F0B"/>
    <w:rsid w:val="001C612C"/>
    <w:rsid w:val="001C6697"/>
    <w:rsid w:val="001C6D45"/>
    <w:rsid w:val="001D0BA1"/>
    <w:rsid w:val="001D1997"/>
    <w:rsid w:val="001D1B53"/>
    <w:rsid w:val="001D30F8"/>
    <w:rsid w:val="001D5135"/>
    <w:rsid w:val="001E06AC"/>
    <w:rsid w:val="001E2FC6"/>
    <w:rsid w:val="001E67B3"/>
    <w:rsid w:val="001E78C7"/>
    <w:rsid w:val="001F1139"/>
    <w:rsid w:val="001F59CB"/>
    <w:rsid w:val="001F7189"/>
    <w:rsid w:val="001F7AF1"/>
    <w:rsid w:val="00200702"/>
    <w:rsid w:val="00200BA2"/>
    <w:rsid w:val="00202A60"/>
    <w:rsid w:val="00202D46"/>
    <w:rsid w:val="00204A6E"/>
    <w:rsid w:val="002057F6"/>
    <w:rsid w:val="00205823"/>
    <w:rsid w:val="00205D1C"/>
    <w:rsid w:val="00206F4E"/>
    <w:rsid w:val="00207250"/>
    <w:rsid w:val="00211E0D"/>
    <w:rsid w:val="0021241A"/>
    <w:rsid w:val="00212757"/>
    <w:rsid w:val="00212A4D"/>
    <w:rsid w:val="00212B2B"/>
    <w:rsid w:val="00213967"/>
    <w:rsid w:val="00214169"/>
    <w:rsid w:val="00214DD5"/>
    <w:rsid w:val="00215C4C"/>
    <w:rsid w:val="00215E69"/>
    <w:rsid w:val="0021683B"/>
    <w:rsid w:val="00217C6B"/>
    <w:rsid w:val="00220748"/>
    <w:rsid w:val="002238C7"/>
    <w:rsid w:val="00224597"/>
    <w:rsid w:val="00226BA1"/>
    <w:rsid w:val="0022750A"/>
    <w:rsid w:val="00227A2A"/>
    <w:rsid w:val="00230393"/>
    <w:rsid w:val="00230403"/>
    <w:rsid w:val="00230DC8"/>
    <w:rsid w:val="00231C08"/>
    <w:rsid w:val="0023227E"/>
    <w:rsid w:val="002327AF"/>
    <w:rsid w:val="00232CD9"/>
    <w:rsid w:val="00234A55"/>
    <w:rsid w:val="002352E0"/>
    <w:rsid w:val="00235815"/>
    <w:rsid w:val="002368B2"/>
    <w:rsid w:val="002371DD"/>
    <w:rsid w:val="002403EF"/>
    <w:rsid w:val="00240948"/>
    <w:rsid w:val="00243520"/>
    <w:rsid w:val="00247304"/>
    <w:rsid w:val="00250038"/>
    <w:rsid w:val="002511CF"/>
    <w:rsid w:val="00252167"/>
    <w:rsid w:val="00252707"/>
    <w:rsid w:val="00255B90"/>
    <w:rsid w:val="00260A6A"/>
    <w:rsid w:val="00261581"/>
    <w:rsid w:val="00261AF3"/>
    <w:rsid w:val="0026528A"/>
    <w:rsid w:val="002702CA"/>
    <w:rsid w:val="00270A42"/>
    <w:rsid w:val="00271E08"/>
    <w:rsid w:val="002722B6"/>
    <w:rsid w:val="0027287D"/>
    <w:rsid w:val="00273B6C"/>
    <w:rsid w:val="0027450C"/>
    <w:rsid w:val="00276771"/>
    <w:rsid w:val="00282D2C"/>
    <w:rsid w:val="00282E80"/>
    <w:rsid w:val="002832D8"/>
    <w:rsid w:val="00283695"/>
    <w:rsid w:val="00285370"/>
    <w:rsid w:val="00286732"/>
    <w:rsid w:val="002930A5"/>
    <w:rsid w:val="00293F6D"/>
    <w:rsid w:val="00294C34"/>
    <w:rsid w:val="002951F8"/>
    <w:rsid w:val="00295779"/>
    <w:rsid w:val="00297062"/>
    <w:rsid w:val="00297D7A"/>
    <w:rsid w:val="002A0260"/>
    <w:rsid w:val="002A0CBA"/>
    <w:rsid w:val="002A1810"/>
    <w:rsid w:val="002A2B8C"/>
    <w:rsid w:val="002A3C6D"/>
    <w:rsid w:val="002A5772"/>
    <w:rsid w:val="002B06BF"/>
    <w:rsid w:val="002B19E3"/>
    <w:rsid w:val="002B1CF6"/>
    <w:rsid w:val="002B37E7"/>
    <w:rsid w:val="002B3BE7"/>
    <w:rsid w:val="002B43CD"/>
    <w:rsid w:val="002B4A2E"/>
    <w:rsid w:val="002B5655"/>
    <w:rsid w:val="002B602C"/>
    <w:rsid w:val="002B6F82"/>
    <w:rsid w:val="002C42E0"/>
    <w:rsid w:val="002C433B"/>
    <w:rsid w:val="002C63B7"/>
    <w:rsid w:val="002C72B2"/>
    <w:rsid w:val="002C7347"/>
    <w:rsid w:val="002D0444"/>
    <w:rsid w:val="002D09BE"/>
    <w:rsid w:val="002D308F"/>
    <w:rsid w:val="002D3B7E"/>
    <w:rsid w:val="002D437E"/>
    <w:rsid w:val="002D43A4"/>
    <w:rsid w:val="002E062A"/>
    <w:rsid w:val="002E3C7F"/>
    <w:rsid w:val="002E3D71"/>
    <w:rsid w:val="002E4147"/>
    <w:rsid w:val="002E701E"/>
    <w:rsid w:val="002F030B"/>
    <w:rsid w:val="002F0362"/>
    <w:rsid w:val="002F1928"/>
    <w:rsid w:val="002F27A9"/>
    <w:rsid w:val="002F3CAC"/>
    <w:rsid w:val="002F3F6D"/>
    <w:rsid w:val="002F5CB6"/>
    <w:rsid w:val="00300687"/>
    <w:rsid w:val="00301926"/>
    <w:rsid w:val="00302DDF"/>
    <w:rsid w:val="00303DAF"/>
    <w:rsid w:val="0030429D"/>
    <w:rsid w:val="00304F04"/>
    <w:rsid w:val="00305326"/>
    <w:rsid w:val="00314001"/>
    <w:rsid w:val="00315486"/>
    <w:rsid w:val="0031576F"/>
    <w:rsid w:val="00316734"/>
    <w:rsid w:val="00316FF3"/>
    <w:rsid w:val="003175CD"/>
    <w:rsid w:val="00321538"/>
    <w:rsid w:val="003217B8"/>
    <w:rsid w:val="00321B51"/>
    <w:rsid w:val="0032231D"/>
    <w:rsid w:val="00327299"/>
    <w:rsid w:val="003275BF"/>
    <w:rsid w:val="00327C70"/>
    <w:rsid w:val="00330E41"/>
    <w:rsid w:val="00331AAA"/>
    <w:rsid w:val="00332ED6"/>
    <w:rsid w:val="0033706F"/>
    <w:rsid w:val="0033724F"/>
    <w:rsid w:val="003400B4"/>
    <w:rsid w:val="00341C07"/>
    <w:rsid w:val="00341DB8"/>
    <w:rsid w:val="00341FA9"/>
    <w:rsid w:val="003432F9"/>
    <w:rsid w:val="00344813"/>
    <w:rsid w:val="00345716"/>
    <w:rsid w:val="00346C7A"/>
    <w:rsid w:val="00347222"/>
    <w:rsid w:val="003476B8"/>
    <w:rsid w:val="00347B3A"/>
    <w:rsid w:val="00347D05"/>
    <w:rsid w:val="00350E62"/>
    <w:rsid w:val="003512F6"/>
    <w:rsid w:val="00352455"/>
    <w:rsid w:val="00353584"/>
    <w:rsid w:val="00354486"/>
    <w:rsid w:val="00356594"/>
    <w:rsid w:val="003574E5"/>
    <w:rsid w:val="0036076B"/>
    <w:rsid w:val="00362367"/>
    <w:rsid w:val="00362A83"/>
    <w:rsid w:val="00362A9B"/>
    <w:rsid w:val="00365E0D"/>
    <w:rsid w:val="0036757B"/>
    <w:rsid w:val="00367B74"/>
    <w:rsid w:val="003728BE"/>
    <w:rsid w:val="0037347E"/>
    <w:rsid w:val="0038169C"/>
    <w:rsid w:val="00381A37"/>
    <w:rsid w:val="0038351D"/>
    <w:rsid w:val="003838E2"/>
    <w:rsid w:val="00383D6A"/>
    <w:rsid w:val="00384225"/>
    <w:rsid w:val="00385B76"/>
    <w:rsid w:val="003861A6"/>
    <w:rsid w:val="003867E3"/>
    <w:rsid w:val="00387321"/>
    <w:rsid w:val="003954A9"/>
    <w:rsid w:val="0039684B"/>
    <w:rsid w:val="003A0567"/>
    <w:rsid w:val="003A05E7"/>
    <w:rsid w:val="003A07B8"/>
    <w:rsid w:val="003A1DF0"/>
    <w:rsid w:val="003A35BB"/>
    <w:rsid w:val="003A495A"/>
    <w:rsid w:val="003A5CF0"/>
    <w:rsid w:val="003A5FAC"/>
    <w:rsid w:val="003A62AB"/>
    <w:rsid w:val="003A6D8E"/>
    <w:rsid w:val="003A72AE"/>
    <w:rsid w:val="003A7702"/>
    <w:rsid w:val="003B211A"/>
    <w:rsid w:val="003B42CA"/>
    <w:rsid w:val="003B4B05"/>
    <w:rsid w:val="003B534B"/>
    <w:rsid w:val="003B5FB2"/>
    <w:rsid w:val="003B606D"/>
    <w:rsid w:val="003B6373"/>
    <w:rsid w:val="003B769C"/>
    <w:rsid w:val="003B77DC"/>
    <w:rsid w:val="003C07F2"/>
    <w:rsid w:val="003C13C3"/>
    <w:rsid w:val="003C1999"/>
    <w:rsid w:val="003C2268"/>
    <w:rsid w:val="003C4D79"/>
    <w:rsid w:val="003C5A72"/>
    <w:rsid w:val="003C62E9"/>
    <w:rsid w:val="003C6322"/>
    <w:rsid w:val="003D0960"/>
    <w:rsid w:val="003D0B68"/>
    <w:rsid w:val="003D0EAC"/>
    <w:rsid w:val="003D26B4"/>
    <w:rsid w:val="003D2910"/>
    <w:rsid w:val="003D36A2"/>
    <w:rsid w:val="003D4993"/>
    <w:rsid w:val="003D674F"/>
    <w:rsid w:val="003D6D00"/>
    <w:rsid w:val="003D7A61"/>
    <w:rsid w:val="003D7B28"/>
    <w:rsid w:val="003E158E"/>
    <w:rsid w:val="003E17D9"/>
    <w:rsid w:val="003E1D7F"/>
    <w:rsid w:val="003E29C0"/>
    <w:rsid w:val="003E30AB"/>
    <w:rsid w:val="003E30CA"/>
    <w:rsid w:val="003E35F7"/>
    <w:rsid w:val="003E488B"/>
    <w:rsid w:val="003E4E5F"/>
    <w:rsid w:val="003E7DBE"/>
    <w:rsid w:val="003F5B3C"/>
    <w:rsid w:val="003F7C68"/>
    <w:rsid w:val="004020F3"/>
    <w:rsid w:val="004069F9"/>
    <w:rsid w:val="00407084"/>
    <w:rsid w:val="00407395"/>
    <w:rsid w:val="004073F1"/>
    <w:rsid w:val="00410F1E"/>
    <w:rsid w:val="00411F0D"/>
    <w:rsid w:val="004120E5"/>
    <w:rsid w:val="004124D7"/>
    <w:rsid w:val="00416A74"/>
    <w:rsid w:val="00417567"/>
    <w:rsid w:val="00420BE0"/>
    <w:rsid w:val="00420EAF"/>
    <w:rsid w:val="0042129F"/>
    <w:rsid w:val="004217A8"/>
    <w:rsid w:val="0042386C"/>
    <w:rsid w:val="00424ADD"/>
    <w:rsid w:val="00424ECC"/>
    <w:rsid w:val="00425334"/>
    <w:rsid w:val="004268BA"/>
    <w:rsid w:val="00430263"/>
    <w:rsid w:val="004307BC"/>
    <w:rsid w:val="004308C9"/>
    <w:rsid w:val="0043173D"/>
    <w:rsid w:val="004341F4"/>
    <w:rsid w:val="004357B8"/>
    <w:rsid w:val="00436759"/>
    <w:rsid w:val="0043676A"/>
    <w:rsid w:val="004379E2"/>
    <w:rsid w:val="00443A75"/>
    <w:rsid w:val="00443C47"/>
    <w:rsid w:val="0044430E"/>
    <w:rsid w:val="00444D49"/>
    <w:rsid w:val="00451EEB"/>
    <w:rsid w:val="00452607"/>
    <w:rsid w:val="00453FE0"/>
    <w:rsid w:val="00455B92"/>
    <w:rsid w:val="00456455"/>
    <w:rsid w:val="0045752C"/>
    <w:rsid w:val="00461141"/>
    <w:rsid w:val="0046156E"/>
    <w:rsid w:val="00464859"/>
    <w:rsid w:val="0046487E"/>
    <w:rsid w:val="00464ABD"/>
    <w:rsid w:val="00464FA7"/>
    <w:rsid w:val="00465C7E"/>
    <w:rsid w:val="00466B36"/>
    <w:rsid w:val="00467814"/>
    <w:rsid w:val="004710D6"/>
    <w:rsid w:val="004712F4"/>
    <w:rsid w:val="00472C42"/>
    <w:rsid w:val="004753E8"/>
    <w:rsid w:val="00476FB0"/>
    <w:rsid w:val="00484255"/>
    <w:rsid w:val="004842E5"/>
    <w:rsid w:val="00486003"/>
    <w:rsid w:val="004864AF"/>
    <w:rsid w:val="0048660B"/>
    <w:rsid w:val="00486F40"/>
    <w:rsid w:val="0048750B"/>
    <w:rsid w:val="00490402"/>
    <w:rsid w:val="00490A2F"/>
    <w:rsid w:val="00491016"/>
    <w:rsid w:val="004916EF"/>
    <w:rsid w:val="00491A7E"/>
    <w:rsid w:val="00492482"/>
    <w:rsid w:val="0049273F"/>
    <w:rsid w:val="00493028"/>
    <w:rsid w:val="0049457A"/>
    <w:rsid w:val="0049693C"/>
    <w:rsid w:val="00496F0A"/>
    <w:rsid w:val="004A0910"/>
    <w:rsid w:val="004A0C15"/>
    <w:rsid w:val="004A1A43"/>
    <w:rsid w:val="004A2557"/>
    <w:rsid w:val="004A3C9D"/>
    <w:rsid w:val="004A4797"/>
    <w:rsid w:val="004A54D6"/>
    <w:rsid w:val="004A6845"/>
    <w:rsid w:val="004A6A4E"/>
    <w:rsid w:val="004B032B"/>
    <w:rsid w:val="004B16C0"/>
    <w:rsid w:val="004B41DA"/>
    <w:rsid w:val="004B442A"/>
    <w:rsid w:val="004B5E86"/>
    <w:rsid w:val="004C140E"/>
    <w:rsid w:val="004C2C8F"/>
    <w:rsid w:val="004C40AE"/>
    <w:rsid w:val="004C4A16"/>
    <w:rsid w:val="004C4A93"/>
    <w:rsid w:val="004C4CA6"/>
    <w:rsid w:val="004C4D83"/>
    <w:rsid w:val="004C4D91"/>
    <w:rsid w:val="004C4EA5"/>
    <w:rsid w:val="004C7BF4"/>
    <w:rsid w:val="004D0EAD"/>
    <w:rsid w:val="004D0EF1"/>
    <w:rsid w:val="004D13A7"/>
    <w:rsid w:val="004D1612"/>
    <w:rsid w:val="004D2F03"/>
    <w:rsid w:val="004D3D54"/>
    <w:rsid w:val="004D3FA5"/>
    <w:rsid w:val="004D672E"/>
    <w:rsid w:val="004D7DAD"/>
    <w:rsid w:val="004E2135"/>
    <w:rsid w:val="004E6928"/>
    <w:rsid w:val="004F000A"/>
    <w:rsid w:val="004F010D"/>
    <w:rsid w:val="004F1098"/>
    <w:rsid w:val="004F10D9"/>
    <w:rsid w:val="004F1977"/>
    <w:rsid w:val="004F209F"/>
    <w:rsid w:val="004F2815"/>
    <w:rsid w:val="004F2E76"/>
    <w:rsid w:val="004F3028"/>
    <w:rsid w:val="004F315C"/>
    <w:rsid w:val="004F456C"/>
    <w:rsid w:val="004F4A23"/>
    <w:rsid w:val="004F60AE"/>
    <w:rsid w:val="004F6278"/>
    <w:rsid w:val="004F7652"/>
    <w:rsid w:val="00502295"/>
    <w:rsid w:val="0050305D"/>
    <w:rsid w:val="00503C7D"/>
    <w:rsid w:val="00504838"/>
    <w:rsid w:val="005048E4"/>
    <w:rsid w:val="005053E6"/>
    <w:rsid w:val="00505EA9"/>
    <w:rsid w:val="005067D7"/>
    <w:rsid w:val="00510257"/>
    <w:rsid w:val="00510BD5"/>
    <w:rsid w:val="0051110D"/>
    <w:rsid w:val="00511437"/>
    <w:rsid w:val="005119A5"/>
    <w:rsid w:val="00512A04"/>
    <w:rsid w:val="005136EB"/>
    <w:rsid w:val="00513FAC"/>
    <w:rsid w:val="00517050"/>
    <w:rsid w:val="00517125"/>
    <w:rsid w:val="00517CDF"/>
    <w:rsid w:val="005224B3"/>
    <w:rsid w:val="005226EE"/>
    <w:rsid w:val="00522F3D"/>
    <w:rsid w:val="00523E6F"/>
    <w:rsid w:val="005240AC"/>
    <w:rsid w:val="005244A1"/>
    <w:rsid w:val="00524CF4"/>
    <w:rsid w:val="00524FBF"/>
    <w:rsid w:val="00525421"/>
    <w:rsid w:val="00525CCA"/>
    <w:rsid w:val="005261EA"/>
    <w:rsid w:val="00526727"/>
    <w:rsid w:val="00526C50"/>
    <w:rsid w:val="005328F9"/>
    <w:rsid w:val="00532CA6"/>
    <w:rsid w:val="005331EC"/>
    <w:rsid w:val="00534CA5"/>
    <w:rsid w:val="00535CC4"/>
    <w:rsid w:val="005362D7"/>
    <w:rsid w:val="00536883"/>
    <w:rsid w:val="00537F77"/>
    <w:rsid w:val="005406FD"/>
    <w:rsid w:val="0054166A"/>
    <w:rsid w:val="00541EC3"/>
    <w:rsid w:val="005429AE"/>
    <w:rsid w:val="00542FF0"/>
    <w:rsid w:val="00543F29"/>
    <w:rsid w:val="00543F59"/>
    <w:rsid w:val="00547932"/>
    <w:rsid w:val="00550D6A"/>
    <w:rsid w:val="0055473B"/>
    <w:rsid w:val="00554D7B"/>
    <w:rsid w:val="0055609B"/>
    <w:rsid w:val="00556150"/>
    <w:rsid w:val="005567A1"/>
    <w:rsid w:val="00556DE1"/>
    <w:rsid w:val="005571AF"/>
    <w:rsid w:val="005572CF"/>
    <w:rsid w:val="00562C68"/>
    <w:rsid w:val="00562EFC"/>
    <w:rsid w:val="005658C3"/>
    <w:rsid w:val="005664A3"/>
    <w:rsid w:val="00566CB6"/>
    <w:rsid w:val="00573D77"/>
    <w:rsid w:val="0057796B"/>
    <w:rsid w:val="0058069D"/>
    <w:rsid w:val="00581373"/>
    <w:rsid w:val="00581403"/>
    <w:rsid w:val="00582076"/>
    <w:rsid w:val="005826F0"/>
    <w:rsid w:val="00582A34"/>
    <w:rsid w:val="00586098"/>
    <w:rsid w:val="00586F65"/>
    <w:rsid w:val="005871AF"/>
    <w:rsid w:val="0058724D"/>
    <w:rsid w:val="00590417"/>
    <w:rsid w:val="00590D06"/>
    <w:rsid w:val="00590D4E"/>
    <w:rsid w:val="0059207F"/>
    <w:rsid w:val="005930A1"/>
    <w:rsid w:val="00596340"/>
    <w:rsid w:val="00596768"/>
    <w:rsid w:val="005A1207"/>
    <w:rsid w:val="005A5C2B"/>
    <w:rsid w:val="005A5E6F"/>
    <w:rsid w:val="005A7C11"/>
    <w:rsid w:val="005B0D7F"/>
    <w:rsid w:val="005B1E68"/>
    <w:rsid w:val="005B1F2E"/>
    <w:rsid w:val="005B27C6"/>
    <w:rsid w:val="005B2A84"/>
    <w:rsid w:val="005B75A9"/>
    <w:rsid w:val="005B7E3F"/>
    <w:rsid w:val="005C16AA"/>
    <w:rsid w:val="005C38E0"/>
    <w:rsid w:val="005C4448"/>
    <w:rsid w:val="005C5F65"/>
    <w:rsid w:val="005C70B5"/>
    <w:rsid w:val="005C711D"/>
    <w:rsid w:val="005C73FD"/>
    <w:rsid w:val="005D22C0"/>
    <w:rsid w:val="005D276E"/>
    <w:rsid w:val="005D367E"/>
    <w:rsid w:val="005D4E28"/>
    <w:rsid w:val="005D5846"/>
    <w:rsid w:val="005D67AB"/>
    <w:rsid w:val="005D6C29"/>
    <w:rsid w:val="005D7B10"/>
    <w:rsid w:val="005E2158"/>
    <w:rsid w:val="005E2C7D"/>
    <w:rsid w:val="005E3DE4"/>
    <w:rsid w:val="005F3413"/>
    <w:rsid w:val="005F42BC"/>
    <w:rsid w:val="005F5AC8"/>
    <w:rsid w:val="005F7C58"/>
    <w:rsid w:val="006004C8"/>
    <w:rsid w:val="00602B94"/>
    <w:rsid w:val="006037B0"/>
    <w:rsid w:val="00603DC1"/>
    <w:rsid w:val="00607263"/>
    <w:rsid w:val="00607B2F"/>
    <w:rsid w:val="00610747"/>
    <w:rsid w:val="00610E3C"/>
    <w:rsid w:val="00611DA7"/>
    <w:rsid w:val="00611DAA"/>
    <w:rsid w:val="006121C8"/>
    <w:rsid w:val="00612538"/>
    <w:rsid w:val="00612A7A"/>
    <w:rsid w:val="00614F39"/>
    <w:rsid w:val="006163E1"/>
    <w:rsid w:val="00617C65"/>
    <w:rsid w:val="00620979"/>
    <w:rsid w:val="00621376"/>
    <w:rsid w:val="00622FC9"/>
    <w:rsid w:val="0062414E"/>
    <w:rsid w:val="00625294"/>
    <w:rsid w:val="00627595"/>
    <w:rsid w:val="00631875"/>
    <w:rsid w:val="006319CB"/>
    <w:rsid w:val="00631E4D"/>
    <w:rsid w:val="00632CCB"/>
    <w:rsid w:val="0063489A"/>
    <w:rsid w:val="0063540C"/>
    <w:rsid w:val="006363E5"/>
    <w:rsid w:val="00636864"/>
    <w:rsid w:val="00640E10"/>
    <w:rsid w:val="006413BF"/>
    <w:rsid w:val="00641493"/>
    <w:rsid w:val="00642736"/>
    <w:rsid w:val="00643B2F"/>
    <w:rsid w:val="006451BE"/>
    <w:rsid w:val="00645779"/>
    <w:rsid w:val="00645AD6"/>
    <w:rsid w:val="00646C28"/>
    <w:rsid w:val="006502E7"/>
    <w:rsid w:val="006505AF"/>
    <w:rsid w:val="00650D1C"/>
    <w:rsid w:val="00651582"/>
    <w:rsid w:val="00654647"/>
    <w:rsid w:val="00656378"/>
    <w:rsid w:val="00656397"/>
    <w:rsid w:val="0065643D"/>
    <w:rsid w:val="0065685A"/>
    <w:rsid w:val="006572F0"/>
    <w:rsid w:val="00660A1B"/>
    <w:rsid w:val="00660D22"/>
    <w:rsid w:val="006610C3"/>
    <w:rsid w:val="00661274"/>
    <w:rsid w:val="00661F9E"/>
    <w:rsid w:val="00663028"/>
    <w:rsid w:val="00664A3F"/>
    <w:rsid w:val="00664E45"/>
    <w:rsid w:val="00672DE0"/>
    <w:rsid w:val="00673FF5"/>
    <w:rsid w:val="00675D89"/>
    <w:rsid w:val="00677648"/>
    <w:rsid w:val="00680E44"/>
    <w:rsid w:val="00681C72"/>
    <w:rsid w:val="006843D7"/>
    <w:rsid w:val="0068450E"/>
    <w:rsid w:val="00684EC9"/>
    <w:rsid w:val="006852F5"/>
    <w:rsid w:val="00685596"/>
    <w:rsid w:val="0068707F"/>
    <w:rsid w:val="00690689"/>
    <w:rsid w:val="006913A2"/>
    <w:rsid w:val="00691814"/>
    <w:rsid w:val="00691E98"/>
    <w:rsid w:val="00692FE4"/>
    <w:rsid w:val="00694AC4"/>
    <w:rsid w:val="006A2723"/>
    <w:rsid w:val="006A3372"/>
    <w:rsid w:val="006A3A14"/>
    <w:rsid w:val="006A5E0B"/>
    <w:rsid w:val="006A64C4"/>
    <w:rsid w:val="006B234E"/>
    <w:rsid w:val="006B401A"/>
    <w:rsid w:val="006B5121"/>
    <w:rsid w:val="006B69B3"/>
    <w:rsid w:val="006C05BE"/>
    <w:rsid w:val="006C089E"/>
    <w:rsid w:val="006C103A"/>
    <w:rsid w:val="006C3B76"/>
    <w:rsid w:val="006C46A1"/>
    <w:rsid w:val="006C56D4"/>
    <w:rsid w:val="006C622A"/>
    <w:rsid w:val="006C6C5B"/>
    <w:rsid w:val="006C7C1F"/>
    <w:rsid w:val="006C7CEA"/>
    <w:rsid w:val="006D4EAE"/>
    <w:rsid w:val="006D5BB3"/>
    <w:rsid w:val="006D67DB"/>
    <w:rsid w:val="006D7667"/>
    <w:rsid w:val="006D78B4"/>
    <w:rsid w:val="006E07C5"/>
    <w:rsid w:val="006E1CE7"/>
    <w:rsid w:val="006E1E1B"/>
    <w:rsid w:val="006E2830"/>
    <w:rsid w:val="006E71ED"/>
    <w:rsid w:val="006F31F6"/>
    <w:rsid w:val="006F3AD0"/>
    <w:rsid w:val="006F43B3"/>
    <w:rsid w:val="006F5076"/>
    <w:rsid w:val="006F5FA4"/>
    <w:rsid w:val="0070231A"/>
    <w:rsid w:val="00702A86"/>
    <w:rsid w:val="00702E48"/>
    <w:rsid w:val="0070306B"/>
    <w:rsid w:val="00703588"/>
    <w:rsid w:val="00704039"/>
    <w:rsid w:val="0070405D"/>
    <w:rsid w:val="00705126"/>
    <w:rsid w:val="00705AF9"/>
    <w:rsid w:val="007110A9"/>
    <w:rsid w:val="0071112D"/>
    <w:rsid w:val="007114B5"/>
    <w:rsid w:val="0071550D"/>
    <w:rsid w:val="00715F77"/>
    <w:rsid w:val="00716199"/>
    <w:rsid w:val="00716550"/>
    <w:rsid w:val="00716DAE"/>
    <w:rsid w:val="007253F1"/>
    <w:rsid w:val="00727603"/>
    <w:rsid w:val="007302CC"/>
    <w:rsid w:val="0073083D"/>
    <w:rsid w:val="00732768"/>
    <w:rsid w:val="00733FA2"/>
    <w:rsid w:val="00734D86"/>
    <w:rsid w:val="00736070"/>
    <w:rsid w:val="007401E3"/>
    <w:rsid w:val="00740C85"/>
    <w:rsid w:val="00740F86"/>
    <w:rsid w:val="00740FC2"/>
    <w:rsid w:val="00741096"/>
    <w:rsid w:val="00741214"/>
    <w:rsid w:val="00746116"/>
    <w:rsid w:val="0074677B"/>
    <w:rsid w:val="007502D2"/>
    <w:rsid w:val="00751917"/>
    <w:rsid w:val="00757FD3"/>
    <w:rsid w:val="00761F5A"/>
    <w:rsid w:val="00763DDA"/>
    <w:rsid w:val="00764B78"/>
    <w:rsid w:val="00765FAA"/>
    <w:rsid w:val="007664ED"/>
    <w:rsid w:val="0076718C"/>
    <w:rsid w:val="00772E40"/>
    <w:rsid w:val="00773334"/>
    <w:rsid w:val="00773393"/>
    <w:rsid w:val="00775EAC"/>
    <w:rsid w:val="00777E60"/>
    <w:rsid w:val="007804C7"/>
    <w:rsid w:val="00780EFE"/>
    <w:rsid w:val="00782187"/>
    <w:rsid w:val="00783FFB"/>
    <w:rsid w:val="00784A4B"/>
    <w:rsid w:val="00784F81"/>
    <w:rsid w:val="00785BB4"/>
    <w:rsid w:val="00785C81"/>
    <w:rsid w:val="007860E0"/>
    <w:rsid w:val="00787937"/>
    <w:rsid w:val="00790051"/>
    <w:rsid w:val="007902AE"/>
    <w:rsid w:val="007922E4"/>
    <w:rsid w:val="00792E91"/>
    <w:rsid w:val="00794EB3"/>
    <w:rsid w:val="00795FDD"/>
    <w:rsid w:val="00796DC9"/>
    <w:rsid w:val="007973A1"/>
    <w:rsid w:val="0079796A"/>
    <w:rsid w:val="007A17B8"/>
    <w:rsid w:val="007A60B7"/>
    <w:rsid w:val="007A7387"/>
    <w:rsid w:val="007A774E"/>
    <w:rsid w:val="007B258A"/>
    <w:rsid w:val="007B3790"/>
    <w:rsid w:val="007B519A"/>
    <w:rsid w:val="007B632C"/>
    <w:rsid w:val="007B735B"/>
    <w:rsid w:val="007C061D"/>
    <w:rsid w:val="007C11F7"/>
    <w:rsid w:val="007C1CA8"/>
    <w:rsid w:val="007C2418"/>
    <w:rsid w:val="007C2CC9"/>
    <w:rsid w:val="007C3944"/>
    <w:rsid w:val="007C5465"/>
    <w:rsid w:val="007C6B16"/>
    <w:rsid w:val="007C7E26"/>
    <w:rsid w:val="007D20B7"/>
    <w:rsid w:val="007D4B8F"/>
    <w:rsid w:val="007D5925"/>
    <w:rsid w:val="007D6DEB"/>
    <w:rsid w:val="007D7A29"/>
    <w:rsid w:val="007E0E77"/>
    <w:rsid w:val="007E2BA4"/>
    <w:rsid w:val="007E2ECD"/>
    <w:rsid w:val="007E4086"/>
    <w:rsid w:val="007E4C2C"/>
    <w:rsid w:val="007E4EFB"/>
    <w:rsid w:val="007E7667"/>
    <w:rsid w:val="007F0AE0"/>
    <w:rsid w:val="007F1470"/>
    <w:rsid w:val="007F1D07"/>
    <w:rsid w:val="007F26A1"/>
    <w:rsid w:val="007F3092"/>
    <w:rsid w:val="007F369A"/>
    <w:rsid w:val="007F6C9E"/>
    <w:rsid w:val="007F7EFD"/>
    <w:rsid w:val="00800199"/>
    <w:rsid w:val="0080039C"/>
    <w:rsid w:val="00801BD8"/>
    <w:rsid w:val="00802A2A"/>
    <w:rsid w:val="00804DB2"/>
    <w:rsid w:val="00806952"/>
    <w:rsid w:val="00807A35"/>
    <w:rsid w:val="008127B6"/>
    <w:rsid w:val="00812A2D"/>
    <w:rsid w:val="00812A95"/>
    <w:rsid w:val="00812BD0"/>
    <w:rsid w:val="008130F5"/>
    <w:rsid w:val="0081543C"/>
    <w:rsid w:val="0081575A"/>
    <w:rsid w:val="00815C32"/>
    <w:rsid w:val="00815C8D"/>
    <w:rsid w:val="00815E4F"/>
    <w:rsid w:val="00820128"/>
    <w:rsid w:val="0082107F"/>
    <w:rsid w:val="0082217E"/>
    <w:rsid w:val="00822DB3"/>
    <w:rsid w:val="00825C27"/>
    <w:rsid w:val="008261A9"/>
    <w:rsid w:val="00826605"/>
    <w:rsid w:val="00826B0F"/>
    <w:rsid w:val="008278F1"/>
    <w:rsid w:val="00827B88"/>
    <w:rsid w:val="00830B70"/>
    <w:rsid w:val="00831D2B"/>
    <w:rsid w:val="0083291A"/>
    <w:rsid w:val="00834B64"/>
    <w:rsid w:val="00834E1E"/>
    <w:rsid w:val="00835014"/>
    <w:rsid w:val="00843075"/>
    <w:rsid w:val="00844A84"/>
    <w:rsid w:val="00844E59"/>
    <w:rsid w:val="0084660D"/>
    <w:rsid w:val="00846917"/>
    <w:rsid w:val="00847F21"/>
    <w:rsid w:val="00850116"/>
    <w:rsid w:val="00850657"/>
    <w:rsid w:val="00850EA6"/>
    <w:rsid w:val="008517D0"/>
    <w:rsid w:val="008527CF"/>
    <w:rsid w:val="00852C81"/>
    <w:rsid w:val="00853296"/>
    <w:rsid w:val="00853895"/>
    <w:rsid w:val="00854A42"/>
    <w:rsid w:val="00855839"/>
    <w:rsid w:val="00855876"/>
    <w:rsid w:val="00855ACF"/>
    <w:rsid w:val="008605B0"/>
    <w:rsid w:val="0086168F"/>
    <w:rsid w:val="008621F6"/>
    <w:rsid w:val="00862661"/>
    <w:rsid w:val="008628EC"/>
    <w:rsid w:val="00862D27"/>
    <w:rsid w:val="008636EF"/>
    <w:rsid w:val="0086526A"/>
    <w:rsid w:val="00865361"/>
    <w:rsid w:val="008677C2"/>
    <w:rsid w:val="00870EEC"/>
    <w:rsid w:val="00871334"/>
    <w:rsid w:val="00871F33"/>
    <w:rsid w:val="00872947"/>
    <w:rsid w:val="008765A1"/>
    <w:rsid w:val="0087665D"/>
    <w:rsid w:val="00880071"/>
    <w:rsid w:val="00880954"/>
    <w:rsid w:val="00881506"/>
    <w:rsid w:val="0088274C"/>
    <w:rsid w:val="00882907"/>
    <w:rsid w:val="0088297F"/>
    <w:rsid w:val="00887118"/>
    <w:rsid w:val="0089009E"/>
    <w:rsid w:val="00892740"/>
    <w:rsid w:val="00893C9B"/>
    <w:rsid w:val="0089413B"/>
    <w:rsid w:val="00894F0A"/>
    <w:rsid w:val="00895404"/>
    <w:rsid w:val="008973F5"/>
    <w:rsid w:val="00897E50"/>
    <w:rsid w:val="008A2B2E"/>
    <w:rsid w:val="008A3D7F"/>
    <w:rsid w:val="008A43B3"/>
    <w:rsid w:val="008A4835"/>
    <w:rsid w:val="008B4C43"/>
    <w:rsid w:val="008B5C73"/>
    <w:rsid w:val="008C014F"/>
    <w:rsid w:val="008C21A1"/>
    <w:rsid w:val="008C2550"/>
    <w:rsid w:val="008C2D21"/>
    <w:rsid w:val="008C3559"/>
    <w:rsid w:val="008C64AF"/>
    <w:rsid w:val="008D1906"/>
    <w:rsid w:val="008D34DE"/>
    <w:rsid w:val="008D3F71"/>
    <w:rsid w:val="008D3F80"/>
    <w:rsid w:val="008D564A"/>
    <w:rsid w:val="008D5A66"/>
    <w:rsid w:val="008E06C6"/>
    <w:rsid w:val="008E1CB1"/>
    <w:rsid w:val="008E40EC"/>
    <w:rsid w:val="008E4C94"/>
    <w:rsid w:val="008E58BD"/>
    <w:rsid w:val="008E6FA0"/>
    <w:rsid w:val="008E750B"/>
    <w:rsid w:val="008E780D"/>
    <w:rsid w:val="008F0389"/>
    <w:rsid w:val="008F03E8"/>
    <w:rsid w:val="008F0A87"/>
    <w:rsid w:val="008F0FAC"/>
    <w:rsid w:val="008F10F1"/>
    <w:rsid w:val="008F1695"/>
    <w:rsid w:val="008F212F"/>
    <w:rsid w:val="008F4086"/>
    <w:rsid w:val="008F4284"/>
    <w:rsid w:val="008F488F"/>
    <w:rsid w:val="008F684A"/>
    <w:rsid w:val="008F7B7A"/>
    <w:rsid w:val="00901089"/>
    <w:rsid w:val="00903E7E"/>
    <w:rsid w:val="009045B9"/>
    <w:rsid w:val="00906FCD"/>
    <w:rsid w:val="00906FF7"/>
    <w:rsid w:val="00907795"/>
    <w:rsid w:val="00912806"/>
    <w:rsid w:val="00914A84"/>
    <w:rsid w:val="00916C4F"/>
    <w:rsid w:val="00921DD2"/>
    <w:rsid w:val="00921E07"/>
    <w:rsid w:val="00922934"/>
    <w:rsid w:val="009230E6"/>
    <w:rsid w:val="009272B7"/>
    <w:rsid w:val="00930157"/>
    <w:rsid w:val="00930D97"/>
    <w:rsid w:val="00930F4B"/>
    <w:rsid w:val="0093200E"/>
    <w:rsid w:val="009322ED"/>
    <w:rsid w:val="00932B1F"/>
    <w:rsid w:val="0093304A"/>
    <w:rsid w:val="00933C63"/>
    <w:rsid w:val="00935C14"/>
    <w:rsid w:val="00937827"/>
    <w:rsid w:val="0094393A"/>
    <w:rsid w:val="009440E3"/>
    <w:rsid w:val="009444D7"/>
    <w:rsid w:val="00944BEB"/>
    <w:rsid w:val="00945178"/>
    <w:rsid w:val="00945CE0"/>
    <w:rsid w:val="00947CE7"/>
    <w:rsid w:val="00953586"/>
    <w:rsid w:val="00953A1E"/>
    <w:rsid w:val="009550DC"/>
    <w:rsid w:val="00955912"/>
    <w:rsid w:val="0095657D"/>
    <w:rsid w:val="00960A0F"/>
    <w:rsid w:val="0096119C"/>
    <w:rsid w:val="009612EF"/>
    <w:rsid w:val="0096227A"/>
    <w:rsid w:val="00962473"/>
    <w:rsid w:val="00963B02"/>
    <w:rsid w:val="00964215"/>
    <w:rsid w:val="00973805"/>
    <w:rsid w:val="009754E1"/>
    <w:rsid w:val="009764D2"/>
    <w:rsid w:val="0097654E"/>
    <w:rsid w:val="0097686B"/>
    <w:rsid w:val="00981304"/>
    <w:rsid w:val="0098196A"/>
    <w:rsid w:val="00981DCB"/>
    <w:rsid w:val="0098360B"/>
    <w:rsid w:val="009839D4"/>
    <w:rsid w:val="0098555D"/>
    <w:rsid w:val="00985C44"/>
    <w:rsid w:val="0099013F"/>
    <w:rsid w:val="00990514"/>
    <w:rsid w:val="00991144"/>
    <w:rsid w:val="00992B7E"/>
    <w:rsid w:val="009A3B01"/>
    <w:rsid w:val="009A7417"/>
    <w:rsid w:val="009B1D04"/>
    <w:rsid w:val="009B3518"/>
    <w:rsid w:val="009B5241"/>
    <w:rsid w:val="009B5B6F"/>
    <w:rsid w:val="009B6458"/>
    <w:rsid w:val="009B7AAE"/>
    <w:rsid w:val="009B7EC0"/>
    <w:rsid w:val="009C01AF"/>
    <w:rsid w:val="009C0A8B"/>
    <w:rsid w:val="009C3CDB"/>
    <w:rsid w:val="009C485C"/>
    <w:rsid w:val="009C4C5C"/>
    <w:rsid w:val="009C4E0B"/>
    <w:rsid w:val="009C5BEC"/>
    <w:rsid w:val="009C6204"/>
    <w:rsid w:val="009C69A9"/>
    <w:rsid w:val="009C76C2"/>
    <w:rsid w:val="009D18E3"/>
    <w:rsid w:val="009D1DC1"/>
    <w:rsid w:val="009D364E"/>
    <w:rsid w:val="009D3E2A"/>
    <w:rsid w:val="009D4ACC"/>
    <w:rsid w:val="009D53EF"/>
    <w:rsid w:val="009D72A7"/>
    <w:rsid w:val="009E16D0"/>
    <w:rsid w:val="009E322E"/>
    <w:rsid w:val="009E451B"/>
    <w:rsid w:val="009E4A7F"/>
    <w:rsid w:val="009E5475"/>
    <w:rsid w:val="009E5877"/>
    <w:rsid w:val="009E6DE3"/>
    <w:rsid w:val="009E7CF3"/>
    <w:rsid w:val="009F1459"/>
    <w:rsid w:val="009F1969"/>
    <w:rsid w:val="009F19D0"/>
    <w:rsid w:val="009F20DA"/>
    <w:rsid w:val="009F246B"/>
    <w:rsid w:val="009F4DB3"/>
    <w:rsid w:val="009F52D8"/>
    <w:rsid w:val="009F58DF"/>
    <w:rsid w:val="009F7428"/>
    <w:rsid w:val="00A00324"/>
    <w:rsid w:val="00A00837"/>
    <w:rsid w:val="00A00B28"/>
    <w:rsid w:val="00A00C87"/>
    <w:rsid w:val="00A01655"/>
    <w:rsid w:val="00A01906"/>
    <w:rsid w:val="00A01BF5"/>
    <w:rsid w:val="00A03CB7"/>
    <w:rsid w:val="00A0402F"/>
    <w:rsid w:val="00A0473F"/>
    <w:rsid w:val="00A0481E"/>
    <w:rsid w:val="00A052FF"/>
    <w:rsid w:val="00A05485"/>
    <w:rsid w:val="00A066A7"/>
    <w:rsid w:val="00A07E8B"/>
    <w:rsid w:val="00A10370"/>
    <w:rsid w:val="00A15737"/>
    <w:rsid w:val="00A162F3"/>
    <w:rsid w:val="00A202B8"/>
    <w:rsid w:val="00A20656"/>
    <w:rsid w:val="00A211F3"/>
    <w:rsid w:val="00A221E5"/>
    <w:rsid w:val="00A235F5"/>
    <w:rsid w:val="00A238FC"/>
    <w:rsid w:val="00A24F07"/>
    <w:rsid w:val="00A26425"/>
    <w:rsid w:val="00A26A2C"/>
    <w:rsid w:val="00A27E0E"/>
    <w:rsid w:val="00A30247"/>
    <w:rsid w:val="00A328AC"/>
    <w:rsid w:val="00A3320E"/>
    <w:rsid w:val="00A337E1"/>
    <w:rsid w:val="00A33FD5"/>
    <w:rsid w:val="00A34A0C"/>
    <w:rsid w:val="00A35D04"/>
    <w:rsid w:val="00A36430"/>
    <w:rsid w:val="00A37DA6"/>
    <w:rsid w:val="00A40724"/>
    <w:rsid w:val="00A40769"/>
    <w:rsid w:val="00A40F7D"/>
    <w:rsid w:val="00A4165E"/>
    <w:rsid w:val="00A431C5"/>
    <w:rsid w:val="00A43AA3"/>
    <w:rsid w:val="00A43E3F"/>
    <w:rsid w:val="00A52104"/>
    <w:rsid w:val="00A522D6"/>
    <w:rsid w:val="00A53509"/>
    <w:rsid w:val="00A54932"/>
    <w:rsid w:val="00A56BDE"/>
    <w:rsid w:val="00A57E16"/>
    <w:rsid w:val="00A60183"/>
    <w:rsid w:val="00A62BB7"/>
    <w:rsid w:val="00A64A83"/>
    <w:rsid w:val="00A70C60"/>
    <w:rsid w:val="00A717EF"/>
    <w:rsid w:val="00A720C7"/>
    <w:rsid w:val="00A7252B"/>
    <w:rsid w:val="00A72EF1"/>
    <w:rsid w:val="00A7449E"/>
    <w:rsid w:val="00A777E8"/>
    <w:rsid w:val="00A80AA5"/>
    <w:rsid w:val="00A814C3"/>
    <w:rsid w:val="00A81DAB"/>
    <w:rsid w:val="00A82ECC"/>
    <w:rsid w:val="00A83488"/>
    <w:rsid w:val="00A84026"/>
    <w:rsid w:val="00A84143"/>
    <w:rsid w:val="00A85768"/>
    <w:rsid w:val="00A863E6"/>
    <w:rsid w:val="00A90BB4"/>
    <w:rsid w:val="00A92048"/>
    <w:rsid w:val="00A93C8E"/>
    <w:rsid w:val="00A9460D"/>
    <w:rsid w:val="00A94615"/>
    <w:rsid w:val="00AA0969"/>
    <w:rsid w:val="00AA14CD"/>
    <w:rsid w:val="00AA2420"/>
    <w:rsid w:val="00AA2CA3"/>
    <w:rsid w:val="00AA3403"/>
    <w:rsid w:val="00AA4FA2"/>
    <w:rsid w:val="00AA5169"/>
    <w:rsid w:val="00AA58AD"/>
    <w:rsid w:val="00AB2029"/>
    <w:rsid w:val="00AB2B28"/>
    <w:rsid w:val="00AB38C2"/>
    <w:rsid w:val="00AB599B"/>
    <w:rsid w:val="00AB6B95"/>
    <w:rsid w:val="00AB7006"/>
    <w:rsid w:val="00AC2367"/>
    <w:rsid w:val="00AC3D0C"/>
    <w:rsid w:val="00AC47E9"/>
    <w:rsid w:val="00AC54C0"/>
    <w:rsid w:val="00AC5E85"/>
    <w:rsid w:val="00AC6630"/>
    <w:rsid w:val="00AC68E5"/>
    <w:rsid w:val="00AC7091"/>
    <w:rsid w:val="00AD0B2F"/>
    <w:rsid w:val="00AD32AC"/>
    <w:rsid w:val="00AD686D"/>
    <w:rsid w:val="00AE01A0"/>
    <w:rsid w:val="00AE0C32"/>
    <w:rsid w:val="00AE15C3"/>
    <w:rsid w:val="00AE1C83"/>
    <w:rsid w:val="00AE26AE"/>
    <w:rsid w:val="00AE282B"/>
    <w:rsid w:val="00AE2B39"/>
    <w:rsid w:val="00AE45EF"/>
    <w:rsid w:val="00AE5BF7"/>
    <w:rsid w:val="00AE5ECC"/>
    <w:rsid w:val="00AE6A3E"/>
    <w:rsid w:val="00AE700A"/>
    <w:rsid w:val="00AF056D"/>
    <w:rsid w:val="00AF067A"/>
    <w:rsid w:val="00AF0959"/>
    <w:rsid w:val="00AF3C37"/>
    <w:rsid w:val="00B0043F"/>
    <w:rsid w:val="00B00C3D"/>
    <w:rsid w:val="00B012DD"/>
    <w:rsid w:val="00B02034"/>
    <w:rsid w:val="00B03630"/>
    <w:rsid w:val="00B04EF9"/>
    <w:rsid w:val="00B07064"/>
    <w:rsid w:val="00B071E6"/>
    <w:rsid w:val="00B07547"/>
    <w:rsid w:val="00B13BA2"/>
    <w:rsid w:val="00B16F47"/>
    <w:rsid w:val="00B174FB"/>
    <w:rsid w:val="00B1773F"/>
    <w:rsid w:val="00B21246"/>
    <w:rsid w:val="00B215C4"/>
    <w:rsid w:val="00B21907"/>
    <w:rsid w:val="00B26798"/>
    <w:rsid w:val="00B302BD"/>
    <w:rsid w:val="00B30D20"/>
    <w:rsid w:val="00B30DE8"/>
    <w:rsid w:val="00B31569"/>
    <w:rsid w:val="00B32041"/>
    <w:rsid w:val="00B324CF"/>
    <w:rsid w:val="00B32592"/>
    <w:rsid w:val="00B32B82"/>
    <w:rsid w:val="00B34E3C"/>
    <w:rsid w:val="00B3641A"/>
    <w:rsid w:val="00B37739"/>
    <w:rsid w:val="00B401A3"/>
    <w:rsid w:val="00B40A6B"/>
    <w:rsid w:val="00B4236A"/>
    <w:rsid w:val="00B42854"/>
    <w:rsid w:val="00B435D4"/>
    <w:rsid w:val="00B43E39"/>
    <w:rsid w:val="00B466DF"/>
    <w:rsid w:val="00B46DA6"/>
    <w:rsid w:val="00B474AB"/>
    <w:rsid w:val="00B518CE"/>
    <w:rsid w:val="00B51D7F"/>
    <w:rsid w:val="00B52445"/>
    <w:rsid w:val="00B52606"/>
    <w:rsid w:val="00B52D0F"/>
    <w:rsid w:val="00B56DEF"/>
    <w:rsid w:val="00B571E2"/>
    <w:rsid w:val="00B57AB6"/>
    <w:rsid w:val="00B60D2C"/>
    <w:rsid w:val="00B6177D"/>
    <w:rsid w:val="00B61DFC"/>
    <w:rsid w:val="00B63CFC"/>
    <w:rsid w:val="00B63FD9"/>
    <w:rsid w:val="00B662BB"/>
    <w:rsid w:val="00B664C1"/>
    <w:rsid w:val="00B6687E"/>
    <w:rsid w:val="00B713B8"/>
    <w:rsid w:val="00B718B8"/>
    <w:rsid w:val="00B72D7E"/>
    <w:rsid w:val="00B739BF"/>
    <w:rsid w:val="00B73B27"/>
    <w:rsid w:val="00B73B7B"/>
    <w:rsid w:val="00B74495"/>
    <w:rsid w:val="00B7532A"/>
    <w:rsid w:val="00B7742E"/>
    <w:rsid w:val="00B80E1D"/>
    <w:rsid w:val="00B83DB3"/>
    <w:rsid w:val="00B8405C"/>
    <w:rsid w:val="00B85630"/>
    <w:rsid w:val="00B85A7D"/>
    <w:rsid w:val="00B9248B"/>
    <w:rsid w:val="00BA0084"/>
    <w:rsid w:val="00BA2335"/>
    <w:rsid w:val="00BA3578"/>
    <w:rsid w:val="00BA3AE1"/>
    <w:rsid w:val="00BA4887"/>
    <w:rsid w:val="00BA4E57"/>
    <w:rsid w:val="00BA5716"/>
    <w:rsid w:val="00BA69A3"/>
    <w:rsid w:val="00BB0F34"/>
    <w:rsid w:val="00BB12DF"/>
    <w:rsid w:val="00BB31B0"/>
    <w:rsid w:val="00BB3564"/>
    <w:rsid w:val="00BB3C7F"/>
    <w:rsid w:val="00BB4CB9"/>
    <w:rsid w:val="00BB54DB"/>
    <w:rsid w:val="00BB5E25"/>
    <w:rsid w:val="00BB71B1"/>
    <w:rsid w:val="00BB72D2"/>
    <w:rsid w:val="00BC2419"/>
    <w:rsid w:val="00BC3BFF"/>
    <w:rsid w:val="00BC44A9"/>
    <w:rsid w:val="00BC5072"/>
    <w:rsid w:val="00BC69AE"/>
    <w:rsid w:val="00BC6FF2"/>
    <w:rsid w:val="00BC759E"/>
    <w:rsid w:val="00BD1657"/>
    <w:rsid w:val="00BD1D3D"/>
    <w:rsid w:val="00BD2605"/>
    <w:rsid w:val="00BD32DF"/>
    <w:rsid w:val="00BD348B"/>
    <w:rsid w:val="00BD3C3A"/>
    <w:rsid w:val="00BD3DC0"/>
    <w:rsid w:val="00BD40E8"/>
    <w:rsid w:val="00BD4D1E"/>
    <w:rsid w:val="00BD73E6"/>
    <w:rsid w:val="00BD7BCB"/>
    <w:rsid w:val="00BE41EE"/>
    <w:rsid w:val="00BE4448"/>
    <w:rsid w:val="00BE4EB5"/>
    <w:rsid w:val="00BE5062"/>
    <w:rsid w:val="00BE6CFD"/>
    <w:rsid w:val="00BE6EF5"/>
    <w:rsid w:val="00BF0453"/>
    <w:rsid w:val="00BF2540"/>
    <w:rsid w:val="00BF3160"/>
    <w:rsid w:val="00BF39EE"/>
    <w:rsid w:val="00BF4955"/>
    <w:rsid w:val="00C01C5B"/>
    <w:rsid w:val="00C04A0E"/>
    <w:rsid w:val="00C050F5"/>
    <w:rsid w:val="00C06D66"/>
    <w:rsid w:val="00C06E1B"/>
    <w:rsid w:val="00C10716"/>
    <w:rsid w:val="00C10905"/>
    <w:rsid w:val="00C10D67"/>
    <w:rsid w:val="00C10F0D"/>
    <w:rsid w:val="00C14706"/>
    <w:rsid w:val="00C150E0"/>
    <w:rsid w:val="00C164A4"/>
    <w:rsid w:val="00C172EC"/>
    <w:rsid w:val="00C17FFA"/>
    <w:rsid w:val="00C209CA"/>
    <w:rsid w:val="00C213CF"/>
    <w:rsid w:val="00C21469"/>
    <w:rsid w:val="00C2415B"/>
    <w:rsid w:val="00C24BD4"/>
    <w:rsid w:val="00C24E05"/>
    <w:rsid w:val="00C2552B"/>
    <w:rsid w:val="00C25547"/>
    <w:rsid w:val="00C2558D"/>
    <w:rsid w:val="00C2622B"/>
    <w:rsid w:val="00C26FA5"/>
    <w:rsid w:val="00C27918"/>
    <w:rsid w:val="00C31955"/>
    <w:rsid w:val="00C31D84"/>
    <w:rsid w:val="00C31F54"/>
    <w:rsid w:val="00C32311"/>
    <w:rsid w:val="00C32BF4"/>
    <w:rsid w:val="00C334AE"/>
    <w:rsid w:val="00C34BFA"/>
    <w:rsid w:val="00C3612A"/>
    <w:rsid w:val="00C36CE3"/>
    <w:rsid w:val="00C36E36"/>
    <w:rsid w:val="00C3750A"/>
    <w:rsid w:val="00C40722"/>
    <w:rsid w:val="00C40D9F"/>
    <w:rsid w:val="00C41E85"/>
    <w:rsid w:val="00C42F45"/>
    <w:rsid w:val="00C43AB4"/>
    <w:rsid w:val="00C44771"/>
    <w:rsid w:val="00C448DD"/>
    <w:rsid w:val="00C44EC0"/>
    <w:rsid w:val="00C45265"/>
    <w:rsid w:val="00C45A9C"/>
    <w:rsid w:val="00C50B8A"/>
    <w:rsid w:val="00C50DAD"/>
    <w:rsid w:val="00C514FC"/>
    <w:rsid w:val="00C515C5"/>
    <w:rsid w:val="00C52188"/>
    <w:rsid w:val="00C523C3"/>
    <w:rsid w:val="00C56A38"/>
    <w:rsid w:val="00C57019"/>
    <w:rsid w:val="00C57B29"/>
    <w:rsid w:val="00C60417"/>
    <w:rsid w:val="00C619FB"/>
    <w:rsid w:val="00C61F22"/>
    <w:rsid w:val="00C62356"/>
    <w:rsid w:val="00C63540"/>
    <w:rsid w:val="00C63993"/>
    <w:rsid w:val="00C63A6B"/>
    <w:rsid w:val="00C64EF1"/>
    <w:rsid w:val="00C66056"/>
    <w:rsid w:val="00C7064D"/>
    <w:rsid w:val="00C70D98"/>
    <w:rsid w:val="00C721DF"/>
    <w:rsid w:val="00C72249"/>
    <w:rsid w:val="00C73EB1"/>
    <w:rsid w:val="00C76617"/>
    <w:rsid w:val="00C81F78"/>
    <w:rsid w:val="00C83E7F"/>
    <w:rsid w:val="00C84883"/>
    <w:rsid w:val="00C85522"/>
    <w:rsid w:val="00C86163"/>
    <w:rsid w:val="00C87E01"/>
    <w:rsid w:val="00C93237"/>
    <w:rsid w:val="00C935E6"/>
    <w:rsid w:val="00C94958"/>
    <w:rsid w:val="00C95A14"/>
    <w:rsid w:val="00C96773"/>
    <w:rsid w:val="00C96C52"/>
    <w:rsid w:val="00CA06F9"/>
    <w:rsid w:val="00CA1657"/>
    <w:rsid w:val="00CA1FCB"/>
    <w:rsid w:val="00CA2D34"/>
    <w:rsid w:val="00CA3C1E"/>
    <w:rsid w:val="00CA4A78"/>
    <w:rsid w:val="00CA5A1B"/>
    <w:rsid w:val="00CB0A55"/>
    <w:rsid w:val="00CB1446"/>
    <w:rsid w:val="00CB23C6"/>
    <w:rsid w:val="00CB5B89"/>
    <w:rsid w:val="00CB747F"/>
    <w:rsid w:val="00CC0EFB"/>
    <w:rsid w:val="00CC0FE0"/>
    <w:rsid w:val="00CC18E6"/>
    <w:rsid w:val="00CC2D90"/>
    <w:rsid w:val="00CC37C9"/>
    <w:rsid w:val="00CC69E2"/>
    <w:rsid w:val="00CD0C87"/>
    <w:rsid w:val="00CD0FFB"/>
    <w:rsid w:val="00CD47B8"/>
    <w:rsid w:val="00CD5BC7"/>
    <w:rsid w:val="00CE0D25"/>
    <w:rsid w:val="00CE265C"/>
    <w:rsid w:val="00CE26AB"/>
    <w:rsid w:val="00CE6351"/>
    <w:rsid w:val="00CE7641"/>
    <w:rsid w:val="00CF043E"/>
    <w:rsid w:val="00CF4594"/>
    <w:rsid w:val="00CF7372"/>
    <w:rsid w:val="00D01716"/>
    <w:rsid w:val="00D03645"/>
    <w:rsid w:val="00D0445E"/>
    <w:rsid w:val="00D046B4"/>
    <w:rsid w:val="00D0578B"/>
    <w:rsid w:val="00D065A9"/>
    <w:rsid w:val="00D112D9"/>
    <w:rsid w:val="00D11A87"/>
    <w:rsid w:val="00D1416E"/>
    <w:rsid w:val="00D16359"/>
    <w:rsid w:val="00D16824"/>
    <w:rsid w:val="00D16D3E"/>
    <w:rsid w:val="00D17B93"/>
    <w:rsid w:val="00D21359"/>
    <w:rsid w:val="00D213C4"/>
    <w:rsid w:val="00D21B0B"/>
    <w:rsid w:val="00D22290"/>
    <w:rsid w:val="00D22824"/>
    <w:rsid w:val="00D22839"/>
    <w:rsid w:val="00D228B0"/>
    <w:rsid w:val="00D260FA"/>
    <w:rsid w:val="00D262A5"/>
    <w:rsid w:val="00D263F0"/>
    <w:rsid w:val="00D27313"/>
    <w:rsid w:val="00D27B58"/>
    <w:rsid w:val="00D27CC1"/>
    <w:rsid w:val="00D31814"/>
    <w:rsid w:val="00D334E3"/>
    <w:rsid w:val="00D336BD"/>
    <w:rsid w:val="00D33C9C"/>
    <w:rsid w:val="00D34C34"/>
    <w:rsid w:val="00D366A6"/>
    <w:rsid w:val="00D3720F"/>
    <w:rsid w:val="00D4024C"/>
    <w:rsid w:val="00D4048F"/>
    <w:rsid w:val="00D4064C"/>
    <w:rsid w:val="00D42510"/>
    <w:rsid w:val="00D42EA5"/>
    <w:rsid w:val="00D44B6E"/>
    <w:rsid w:val="00D45C01"/>
    <w:rsid w:val="00D473D9"/>
    <w:rsid w:val="00D4765F"/>
    <w:rsid w:val="00D50265"/>
    <w:rsid w:val="00D53D8E"/>
    <w:rsid w:val="00D553F3"/>
    <w:rsid w:val="00D56E46"/>
    <w:rsid w:val="00D65E42"/>
    <w:rsid w:val="00D66F1C"/>
    <w:rsid w:val="00D66F7E"/>
    <w:rsid w:val="00D67673"/>
    <w:rsid w:val="00D74675"/>
    <w:rsid w:val="00D77580"/>
    <w:rsid w:val="00D800C8"/>
    <w:rsid w:val="00D8026A"/>
    <w:rsid w:val="00D80C8F"/>
    <w:rsid w:val="00D820D6"/>
    <w:rsid w:val="00D83B93"/>
    <w:rsid w:val="00D8413D"/>
    <w:rsid w:val="00D8449E"/>
    <w:rsid w:val="00D84F5E"/>
    <w:rsid w:val="00D86D47"/>
    <w:rsid w:val="00D8728A"/>
    <w:rsid w:val="00D87832"/>
    <w:rsid w:val="00D87DCE"/>
    <w:rsid w:val="00D942DA"/>
    <w:rsid w:val="00D94549"/>
    <w:rsid w:val="00D949C0"/>
    <w:rsid w:val="00D95DD0"/>
    <w:rsid w:val="00DA26FE"/>
    <w:rsid w:val="00DA3B18"/>
    <w:rsid w:val="00DA66B8"/>
    <w:rsid w:val="00DA74D7"/>
    <w:rsid w:val="00DA78E1"/>
    <w:rsid w:val="00DB004D"/>
    <w:rsid w:val="00DB0D1E"/>
    <w:rsid w:val="00DB2256"/>
    <w:rsid w:val="00DB2DD7"/>
    <w:rsid w:val="00DB390B"/>
    <w:rsid w:val="00DB3AA3"/>
    <w:rsid w:val="00DB4055"/>
    <w:rsid w:val="00DB439A"/>
    <w:rsid w:val="00DB46DA"/>
    <w:rsid w:val="00DB4D0F"/>
    <w:rsid w:val="00DB50FB"/>
    <w:rsid w:val="00DB5781"/>
    <w:rsid w:val="00DB5B2D"/>
    <w:rsid w:val="00DB7DD0"/>
    <w:rsid w:val="00DC0D7F"/>
    <w:rsid w:val="00DC1521"/>
    <w:rsid w:val="00DC40EC"/>
    <w:rsid w:val="00DC4DC2"/>
    <w:rsid w:val="00DC55AD"/>
    <w:rsid w:val="00DC56F7"/>
    <w:rsid w:val="00DC6EAD"/>
    <w:rsid w:val="00DD02F8"/>
    <w:rsid w:val="00DD05C9"/>
    <w:rsid w:val="00DD09AC"/>
    <w:rsid w:val="00DD0C8C"/>
    <w:rsid w:val="00DD1B6A"/>
    <w:rsid w:val="00DD3609"/>
    <w:rsid w:val="00DD38ED"/>
    <w:rsid w:val="00DD52DA"/>
    <w:rsid w:val="00DD54CA"/>
    <w:rsid w:val="00DD5618"/>
    <w:rsid w:val="00DD5A21"/>
    <w:rsid w:val="00DD73EA"/>
    <w:rsid w:val="00DE142B"/>
    <w:rsid w:val="00DE1CEC"/>
    <w:rsid w:val="00DE1EA2"/>
    <w:rsid w:val="00DE45FA"/>
    <w:rsid w:val="00DE7514"/>
    <w:rsid w:val="00DF134D"/>
    <w:rsid w:val="00DF1932"/>
    <w:rsid w:val="00DF1FF0"/>
    <w:rsid w:val="00DF207B"/>
    <w:rsid w:val="00DF3051"/>
    <w:rsid w:val="00DF3123"/>
    <w:rsid w:val="00DF3B3D"/>
    <w:rsid w:val="00DF4F04"/>
    <w:rsid w:val="00DF548F"/>
    <w:rsid w:val="00DF5ABD"/>
    <w:rsid w:val="00DF6783"/>
    <w:rsid w:val="00DF6D08"/>
    <w:rsid w:val="00E00020"/>
    <w:rsid w:val="00E008E5"/>
    <w:rsid w:val="00E04286"/>
    <w:rsid w:val="00E05E94"/>
    <w:rsid w:val="00E0748C"/>
    <w:rsid w:val="00E079E9"/>
    <w:rsid w:val="00E11E7C"/>
    <w:rsid w:val="00E1248E"/>
    <w:rsid w:val="00E13BBA"/>
    <w:rsid w:val="00E13CF4"/>
    <w:rsid w:val="00E14155"/>
    <w:rsid w:val="00E1444D"/>
    <w:rsid w:val="00E14825"/>
    <w:rsid w:val="00E17012"/>
    <w:rsid w:val="00E2077E"/>
    <w:rsid w:val="00E20C9B"/>
    <w:rsid w:val="00E22077"/>
    <w:rsid w:val="00E235AC"/>
    <w:rsid w:val="00E2796C"/>
    <w:rsid w:val="00E302B6"/>
    <w:rsid w:val="00E3045A"/>
    <w:rsid w:val="00E31099"/>
    <w:rsid w:val="00E32176"/>
    <w:rsid w:val="00E32D44"/>
    <w:rsid w:val="00E3415C"/>
    <w:rsid w:val="00E369C1"/>
    <w:rsid w:val="00E37FA6"/>
    <w:rsid w:val="00E42A2F"/>
    <w:rsid w:val="00E42E8E"/>
    <w:rsid w:val="00E44DAD"/>
    <w:rsid w:val="00E44F43"/>
    <w:rsid w:val="00E4500B"/>
    <w:rsid w:val="00E45E01"/>
    <w:rsid w:val="00E46861"/>
    <w:rsid w:val="00E473D6"/>
    <w:rsid w:val="00E47B71"/>
    <w:rsid w:val="00E47ED0"/>
    <w:rsid w:val="00E51CFF"/>
    <w:rsid w:val="00E52F37"/>
    <w:rsid w:val="00E52FC7"/>
    <w:rsid w:val="00E535F6"/>
    <w:rsid w:val="00E549A4"/>
    <w:rsid w:val="00E549FA"/>
    <w:rsid w:val="00E55580"/>
    <w:rsid w:val="00E56DFD"/>
    <w:rsid w:val="00E5712F"/>
    <w:rsid w:val="00E613C3"/>
    <w:rsid w:val="00E62673"/>
    <w:rsid w:val="00E63270"/>
    <w:rsid w:val="00E63395"/>
    <w:rsid w:val="00E64A5F"/>
    <w:rsid w:val="00E658CA"/>
    <w:rsid w:val="00E67515"/>
    <w:rsid w:val="00E7167C"/>
    <w:rsid w:val="00E71C67"/>
    <w:rsid w:val="00E7303E"/>
    <w:rsid w:val="00E73A19"/>
    <w:rsid w:val="00E740EB"/>
    <w:rsid w:val="00E74522"/>
    <w:rsid w:val="00E75C89"/>
    <w:rsid w:val="00E7621B"/>
    <w:rsid w:val="00E766A1"/>
    <w:rsid w:val="00E7768D"/>
    <w:rsid w:val="00E77832"/>
    <w:rsid w:val="00E77C90"/>
    <w:rsid w:val="00E8051F"/>
    <w:rsid w:val="00E80D32"/>
    <w:rsid w:val="00E8314C"/>
    <w:rsid w:val="00E87F4D"/>
    <w:rsid w:val="00E900C2"/>
    <w:rsid w:val="00E90A3D"/>
    <w:rsid w:val="00E92AFB"/>
    <w:rsid w:val="00E931EA"/>
    <w:rsid w:val="00E93CAF"/>
    <w:rsid w:val="00E9670F"/>
    <w:rsid w:val="00E96E77"/>
    <w:rsid w:val="00E96FA9"/>
    <w:rsid w:val="00E97162"/>
    <w:rsid w:val="00E9726A"/>
    <w:rsid w:val="00E97A3D"/>
    <w:rsid w:val="00EA1E6B"/>
    <w:rsid w:val="00EA38C1"/>
    <w:rsid w:val="00EA47F7"/>
    <w:rsid w:val="00EA5F23"/>
    <w:rsid w:val="00EA6339"/>
    <w:rsid w:val="00EA6EC1"/>
    <w:rsid w:val="00EB1D88"/>
    <w:rsid w:val="00EB252F"/>
    <w:rsid w:val="00EB2DE7"/>
    <w:rsid w:val="00EB3633"/>
    <w:rsid w:val="00EB41EB"/>
    <w:rsid w:val="00EB6074"/>
    <w:rsid w:val="00EB6DE3"/>
    <w:rsid w:val="00EC09E1"/>
    <w:rsid w:val="00EC1133"/>
    <w:rsid w:val="00EC3E63"/>
    <w:rsid w:val="00EC48D0"/>
    <w:rsid w:val="00EC7D32"/>
    <w:rsid w:val="00ED384B"/>
    <w:rsid w:val="00ED78E9"/>
    <w:rsid w:val="00EE04A4"/>
    <w:rsid w:val="00EE237A"/>
    <w:rsid w:val="00EE4D82"/>
    <w:rsid w:val="00EE4FC6"/>
    <w:rsid w:val="00EE5888"/>
    <w:rsid w:val="00EE6FDF"/>
    <w:rsid w:val="00EE7D30"/>
    <w:rsid w:val="00EE7E24"/>
    <w:rsid w:val="00EF2822"/>
    <w:rsid w:val="00EF3969"/>
    <w:rsid w:val="00EF3D7D"/>
    <w:rsid w:val="00EF453F"/>
    <w:rsid w:val="00EF4DF8"/>
    <w:rsid w:val="00EF5CAD"/>
    <w:rsid w:val="00EF6F49"/>
    <w:rsid w:val="00EF7E36"/>
    <w:rsid w:val="00F0013C"/>
    <w:rsid w:val="00F00306"/>
    <w:rsid w:val="00F0163E"/>
    <w:rsid w:val="00F02D28"/>
    <w:rsid w:val="00F05801"/>
    <w:rsid w:val="00F06A49"/>
    <w:rsid w:val="00F10CA7"/>
    <w:rsid w:val="00F11242"/>
    <w:rsid w:val="00F114B3"/>
    <w:rsid w:val="00F12123"/>
    <w:rsid w:val="00F122A4"/>
    <w:rsid w:val="00F12889"/>
    <w:rsid w:val="00F134CD"/>
    <w:rsid w:val="00F13C5C"/>
    <w:rsid w:val="00F14BEB"/>
    <w:rsid w:val="00F17CD1"/>
    <w:rsid w:val="00F20B9F"/>
    <w:rsid w:val="00F21571"/>
    <w:rsid w:val="00F21B69"/>
    <w:rsid w:val="00F22AE2"/>
    <w:rsid w:val="00F2423F"/>
    <w:rsid w:val="00F24254"/>
    <w:rsid w:val="00F2447B"/>
    <w:rsid w:val="00F26A9B"/>
    <w:rsid w:val="00F27FBE"/>
    <w:rsid w:val="00F333F9"/>
    <w:rsid w:val="00F335B2"/>
    <w:rsid w:val="00F34FA8"/>
    <w:rsid w:val="00F35560"/>
    <w:rsid w:val="00F36571"/>
    <w:rsid w:val="00F377B5"/>
    <w:rsid w:val="00F40340"/>
    <w:rsid w:val="00F42027"/>
    <w:rsid w:val="00F421E4"/>
    <w:rsid w:val="00F42236"/>
    <w:rsid w:val="00F42D49"/>
    <w:rsid w:val="00F457AA"/>
    <w:rsid w:val="00F45EB7"/>
    <w:rsid w:val="00F46EA7"/>
    <w:rsid w:val="00F50629"/>
    <w:rsid w:val="00F533D5"/>
    <w:rsid w:val="00F55605"/>
    <w:rsid w:val="00F55FB3"/>
    <w:rsid w:val="00F57E64"/>
    <w:rsid w:val="00F606E1"/>
    <w:rsid w:val="00F62298"/>
    <w:rsid w:val="00F6657C"/>
    <w:rsid w:val="00F7101D"/>
    <w:rsid w:val="00F7235E"/>
    <w:rsid w:val="00F73929"/>
    <w:rsid w:val="00F74373"/>
    <w:rsid w:val="00F74755"/>
    <w:rsid w:val="00F767A0"/>
    <w:rsid w:val="00F76D2D"/>
    <w:rsid w:val="00F80DC1"/>
    <w:rsid w:val="00F80E79"/>
    <w:rsid w:val="00F81396"/>
    <w:rsid w:val="00F8322D"/>
    <w:rsid w:val="00F85728"/>
    <w:rsid w:val="00F87004"/>
    <w:rsid w:val="00F873D7"/>
    <w:rsid w:val="00F91AF2"/>
    <w:rsid w:val="00F91D5B"/>
    <w:rsid w:val="00F9257A"/>
    <w:rsid w:val="00F942E2"/>
    <w:rsid w:val="00F94FA2"/>
    <w:rsid w:val="00F952E0"/>
    <w:rsid w:val="00F96F82"/>
    <w:rsid w:val="00F974A6"/>
    <w:rsid w:val="00F97875"/>
    <w:rsid w:val="00F97A25"/>
    <w:rsid w:val="00F97D4D"/>
    <w:rsid w:val="00FA1565"/>
    <w:rsid w:val="00FA2BCC"/>
    <w:rsid w:val="00FA2F83"/>
    <w:rsid w:val="00FA306D"/>
    <w:rsid w:val="00FA3792"/>
    <w:rsid w:val="00FA3C57"/>
    <w:rsid w:val="00FA427E"/>
    <w:rsid w:val="00FA7F1C"/>
    <w:rsid w:val="00FB1540"/>
    <w:rsid w:val="00FB1D1A"/>
    <w:rsid w:val="00FB2A87"/>
    <w:rsid w:val="00FB45D8"/>
    <w:rsid w:val="00FB5FF8"/>
    <w:rsid w:val="00FB6FEB"/>
    <w:rsid w:val="00FB7DE5"/>
    <w:rsid w:val="00FC12D2"/>
    <w:rsid w:val="00FC2B76"/>
    <w:rsid w:val="00FC4F37"/>
    <w:rsid w:val="00FC77C9"/>
    <w:rsid w:val="00FC7D4A"/>
    <w:rsid w:val="00FD042E"/>
    <w:rsid w:val="00FD1DE7"/>
    <w:rsid w:val="00FD51ED"/>
    <w:rsid w:val="00FD5917"/>
    <w:rsid w:val="00FD746C"/>
    <w:rsid w:val="00FE0315"/>
    <w:rsid w:val="00FE0D84"/>
    <w:rsid w:val="00FE3FC9"/>
    <w:rsid w:val="00FE4F97"/>
    <w:rsid w:val="00FE7023"/>
    <w:rsid w:val="00FF0EC1"/>
    <w:rsid w:val="00FF26A9"/>
    <w:rsid w:val="00FF354D"/>
    <w:rsid w:val="00FF4F79"/>
    <w:rsid w:val="00FF5BD2"/>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1F59D"/>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nhideWhenUsed="1"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37E7"/>
    <w:pPr>
      <w:overflowPunct w:val="0"/>
      <w:autoSpaceDE w:val="0"/>
      <w:autoSpaceDN w:val="0"/>
      <w:adjustRightInd w:val="0"/>
      <w:spacing w:after="120" w:line="288" w:lineRule="auto"/>
      <w:jc w:val="both"/>
      <w:textAlignment w:val="baseline"/>
    </w:pPr>
    <w:rPr>
      <w:rFonts w:ascii="Calibri" w:eastAsia="Calibri" w:hAnsi="Calibri" w:cs="Calibri"/>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7">
    <w:name w:val="heading 7"/>
    <w:basedOn w:val="a"/>
    <w:next w:val="a"/>
    <w:link w:val="70"/>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rPr>
      <w:rFonts w:eastAsia="MS Mincho"/>
    </w:rPr>
  </w:style>
  <w:style w:type="paragraph" w:styleId="20">
    <w:name w:val="List 2"/>
    <w:basedOn w:val="a"/>
    <w:qFormat/>
    <w:pPr>
      <w:ind w:leftChars="200" w:left="100" w:hangingChars="200" w:hanging="200"/>
      <w:contextualSpacing/>
    </w:pPr>
  </w:style>
  <w:style w:type="paragraph" w:styleId="a6">
    <w:name w:val="Balloon Text"/>
    <w:basedOn w:val="a"/>
    <w:link w:val="a7"/>
    <w:pPr>
      <w:spacing w:after="0" w:line="240" w:lineRule="auto"/>
    </w:pPr>
    <w:rPr>
      <w:sz w:val="18"/>
      <w:szCs w:val="18"/>
    </w:rPr>
  </w:style>
  <w:style w:type="paragraph" w:styleId="a8">
    <w:name w:val="footer"/>
    <w:basedOn w:val="a9"/>
    <w:qFormat/>
    <w:pPr>
      <w:widowControl w:val="0"/>
      <w:pBdr>
        <w:bottom w:val="none" w:sz="0" w:space="0" w:color="auto"/>
      </w:pBdr>
      <w:snapToGrid/>
      <w:spacing w:after="0" w:line="288" w:lineRule="auto"/>
    </w:pPr>
    <w:rPr>
      <w:rFonts w:ascii="Arial" w:hAnsi="Arial"/>
      <w:b/>
      <w:bCs/>
      <w:i/>
      <w:iCs/>
      <w:lang w:val="zh-CN"/>
    </w:rPr>
  </w:style>
  <w:style w:type="paragraph" w:styleId="a9">
    <w:name w:val="header"/>
    <w:basedOn w:val="a"/>
    <w:link w:val="aa"/>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b">
    <w:name w:val="List"/>
    <w:basedOn w:val="a"/>
    <w:qFormat/>
    <w:pPr>
      <w:ind w:left="200" w:hangingChars="200" w:hanging="200"/>
      <w:contextualSpacing/>
    </w:pPr>
  </w:style>
  <w:style w:type="paragraph" w:styleId="ac">
    <w:name w:val="annotation subject"/>
    <w:basedOn w:val="a3"/>
    <w:next w:val="a3"/>
    <w:link w:val="a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Hyperlink"/>
    <w:basedOn w:val="a0"/>
    <w:qFormat/>
    <w:rPr>
      <w:color w:val="0000FF"/>
      <w:u w:val="single"/>
    </w:rPr>
  </w:style>
  <w:style w:type="character" w:styleId="af1">
    <w:name w:val="annotation reference"/>
    <w:basedOn w:val="a0"/>
    <w:qFormat/>
    <w:rPr>
      <w:sz w:val="21"/>
      <w:szCs w:val="21"/>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f2">
    <w:name w:val="List Paragraph"/>
    <w:basedOn w:val="a"/>
    <w:link w:val="af3"/>
    <w:uiPriority w:val="34"/>
    <w:qFormat/>
    <w:pPr>
      <w:ind w:left="720"/>
      <w:contextualSpacing/>
    </w:pPr>
  </w:style>
  <w:style w:type="paragraph" w:customStyle="1" w:styleId="Reference">
    <w:name w:val="Reference"/>
    <w:basedOn w:val="a5"/>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b"/>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link w:val="NOChar1"/>
    <w:qFormat/>
    <w:pPr>
      <w:keepLines/>
      <w:ind w:left="1135" w:hanging="851"/>
    </w:pPr>
  </w:style>
  <w:style w:type="paragraph" w:customStyle="1" w:styleId="B2">
    <w:name w:val="B2"/>
    <w:basedOn w:val="20"/>
    <w:qFormat/>
    <w:pPr>
      <w:spacing w:before="100" w:beforeAutospacing="1" w:after="180" w:line="240" w:lineRule="auto"/>
      <w:ind w:leftChars="0" w:left="851" w:firstLineChars="0" w:hanging="284"/>
      <w:contextualSpacing w:val="0"/>
      <w:jc w:val="left"/>
    </w:pPr>
    <w:rPr>
      <w:sz w:val="24"/>
      <w:szCs w:val="24"/>
      <w:lang w:val="en-US"/>
    </w:rPr>
  </w:style>
  <w:style w:type="character" w:customStyle="1" w:styleId="70">
    <w:name w:val="标题 7 字符"/>
    <w:basedOn w:val="a0"/>
    <w:link w:val="7"/>
    <w:semiHidden/>
    <w:qFormat/>
    <w:rPr>
      <w:b/>
      <w:bCs/>
      <w:sz w:val="24"/>
      <w:szCs w:val="24"/>
      <w:lang w:val="en-GB"/>
    </w:rPr>
  </w:style>
  <w:style w:type="paragraph" w:customStyle="1" w:styleId="DECISION">
    <w:name w:val="DECISION"/>
    <w:basedOn w:val="a"/>
    <w:qFormat/>
    <w:pPr>
      <w:widowControl w:val="0"/>
      <w:numPr>
        <w:numId w:val="4"/>
      </w:numPr>
      <w:overflowPunct/>
      <w:autoSpaceDE/>
      <w:autoSpaceDN/>
      <w:adjustRightInd/>
      <w:spacing w:before="120" w:line="240" w:lineRule="auto"/>
      <w:textAlignment w:val="auto"/>
    </w:pPr>
    <w:rPr>
      <w:rFonts w:ascii="Arial" w:eastAsiaTheme="minorEastAsia" w:hAnsi="Arial"/>
      <w:b/>
      <w:color w:val="0000FF"/>
      <w:sz w:val="20"/>
      <w:u w:val="single"/>
      <w:lang w:eastAsia="en-US"/>
    </w:rPr>
  </w:style>
  <w:style w:type="character" w:customStyle="1" w:styleId="aa">
    <w:name w:val="页眉 字符"/>
    <w:basedOn w:val="a0"/>
    <w:link w:val="a9"/>
    <w:qFormat/>
    <w:rPr>
      <w:sz w:val="18"/>
      <w:szCs w:val="18"/>
      <w:lang w:val="en-GB"/>
    </w:rPr>
  </w:style>
  <w:style w:type="paragraph" w:customStyle="1" w:styleId="11">
    <w:name w:val="正文1"/>
    <w:qFormat/>
    <w:pPr>
      <w:jc w:val="both"/>
    </w:pPr>
    <w:rPr>
      <w:rFonts w:ascii="CG Times (WN)" w:hAnsi="CG Times (WN)" w:cs="宋体"/>
      <w:kern w:val="2"/>
      <w:sz w:val="21"/>
      <w:szCs w:val="21"/>
    </w:rPr>
  </w:style>
  <w:style w:type="character" w:customStyle="1" w:styleId="a4">
    <w:name w:val="批注文字 字符"/>
    <w:basedOn w:val="a0"/>
    <w:link w:val="a3"/>
    <w:qFormat/>
    <w:rPr>
      <w:sz w:val="22"/>
      <w:lang w:val="en-GB"/>
    </w:rPr>
  </w:style>
  <w:style w:type="character" w:customStyle="1" w:styleId="ad">
    <w:name w:val="批注主题 字符"/>
    <w:basedOn w:val="a4"/>
    <w:link w:val="ac"/>
    <w:qFormat/>
    <w:rPr>
      <w:b/>
      <w:bCs/>
      <w:sz w:val="22"/>
      <w:lang w:val="en-GB"/>
    </w:rPr>
  </w:style>
  <w:style w:type="character" w:customStyle="1" w:styleId="a7">
    <w:name w:val="批注框文本 字符"/>
    <w:basedOn w:val="a0"/>
    <w:link w:val="a6"/>
    <w:qFormat/>
    <w:rPr>
      <w:sz w:val="18"/>
      <w:szCs w:val="18"/>
      <w:lang w:val="en-GB"/>
    </w:rPr>
  </w:style>
  <w:style w:type="paragraph" w:styleId="af4">
    <w:name w:val="Normal (Web)"/>
    <w:basedOn w:val="a"/>
    <w:uiPriority w:val="99"/>
    <w:unhideWhenUsed/>
    <w:rsid w:val="000D07D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10">
    <w:name w:val="样式1"/>
    <w:basedOn w:val="af2"/>
    <w:link w:val="12"/>
    <w:qFormat/>
    <w:rsid w:val="004307BC"/>
    <w:pPr>
      <w:numPr>
        <w:numId w:val="24"/>
      </w:numPr>
      <w:ind w:left="0" w:firstLine="0"/>
    </w:pPr>
    <w:rPr>
      <w:b/>
      <w:lang w:val="en-US"/>
    </w:rPr>
  </w:style>
  <w:style w:type="character" w:customStyle="1" w:styleId="af3">
    <w:name w:val="列出段落 字符"/>
    <w:basedOn w:val="a0"/>
    <w:link w:val="af2"/>
    <w:uiPriority w:val="34"/>
    <w:rsid w:val="004307BC"/>
    <w:rPr>
      <w:sz w:val="22"/>
      <w:lang w:val="en-GB"/>
    </w:rPr>
  </w:style>
  <w:style w:type="character" w:customStyle="1" w:styleId="12">
    <w:name w:val="样式1 字符"/>
    <w:basedOn w:val="af3"/>
    <w:link w:val="10"/>
    <w:rsid w:val="004307BC"/>
    <w:rPr>
      <w:b/>
      <w:sz w:val="22"/>
      <w:lang w:val="en-GB"/>
    </w:rPr>
  </w:style>
  <w:style w:type="paragraph" w:customStyle="1" w:styleId="CRCoverPage">
    <w:name w:val="CR Cover Page"/>
    <w:link w:val="CRCoverPageZchn"/>
    <w:qFormat/>
    <w:rsid w:val="00AE26AE"/>
    <w:pPr>
      <w:spacing w:after="120"/>
    </w:pPr>
    <w:rPr>
      <w:rFonts w:ascii="Arial" w:eastAsiaTheme="minorEastAsia" w:hAnsi="Arial"/>
      <w:lang w:val="en-GB" w:eastAsia="en-US"/>
    </w:rPr>
  </w:style>
  <w:style w:type="character" w:customStyle="1" w:styleId="CRCoverPageZchn">
    <w:name w:val="CR Cover Page Zchn"/>
    <w:link w:val="CRCoverPage"/>
    <w:qFormat/>
    <w:rsid w:val="00AE26AE"/>
    <w:rPr>
      <w:rFonts w:ascii="Arial" w:eastAsiaTheme="minorEastAsia" w:hAnsi="Arial"/>
      <w:lang w:val="en-GB" w:eastAsia="en-US"/>
    </w:rPr>
  </w:style>
  <w:style w:type="character" w:customStyle="1" w:styleId="NOChar1">
    <w:name w:val="NO Char1"/>
    <w:link w:val="NO"/>
    <w:qFormat/>
    <w:rsid w:val="001965BF"/>
    <w:rPr>
      <w:rFonts w:ascii="Calibri" w:eastAsia="Calibri" w:hAnsi="Calibri" w:cs="Calibri"/>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50672">
      <w:bodyDiv w:val="1"/>
      <w:marLeft w:val="0"/>
      <w:marRight w:val="0"/>
      <w:marTop w:val="0"/>
      <w:marBottom w:val="0"/>
      <w:divBdr>
        <w:top w:val="none" w:sz="0" w:space="0" w:color="auto"/>
        <w:left w:val="none" w:sz="0" w:space="0" w:color="auto"/>
        <w:bottom w:val="none" w:sz="0" w:space="0" w:color="auto"/>
        <w:right w:val="none" w:sz="0" w:space="0" w:color="auto"/>
      </w:divBdr>
      <w:divsChild>
        <w:div w:id="1505851557">
          <w:marLeft w:val="0"/>
          <w:marRight w:val="0"/>
          <w:marTop w:val="0"/>
          <w:marBottom w:val="0"/>
          <w:divBdr>
            <w:top w:val="none" w:sz="0" w:space="0" w:color="auto"/>
            <w:left w:val="none" w:sz="0" w:space="0" w:color="auto"/>
            <w:bottom w:val="none" w:sz="0" w:space="0" w:color="auto"/>
            <w:right w:val="none" w:sz="0" w:space="0" w:color="auto"/>
          </w:divBdr>
          <w:divsChild>
            <w:div w:id="307321291">
              <w:marLeft w:val="0"/>
              <w:marRight w:val="0"/>
              <w:marTop w:val="0"/>
              <w:marBottom w:val="0"/>
              <w:divBdr>
                <w:top w:val="none" w:sz="0" w:space="0" w:color="auto"/>
                <w:left w:val="none" w:sz="0" w:space="0" w:color="auto"/>
                <w:bottom w:val="none" w:sz="0" w:space="0" w:color="auto"/>
                <w:right w:val="none" w:sz="0" w:space="0" w:color="auto"/>
              </w:divBdr>
              <w:divsChild>
                <w:div w:id="1532692951">
                  <w:marLeft w:val="0"/>
                  <w:marRight w:val="0"/>
                  <w:marTop w:val="0"/>
                  <w:marBottom w:val="0"/>
                  <w:divBdr>
                    <w:top w:val="none" w:sz="0" w:space="0" w:color="auto"/>
                    <w:left w:val="none" w:sz="0" w:space="0" w:color="auto"/>
                    <w:bottom w:val="none" w:sz="0" w:space="0" w:color="auto"/>
                    <w:right w:val="none" w:sz="0" w:space="0" w:color="auto"/>
                  </w:divBdr>
                  <w:divsChild>
                    <w:div w:id="206872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127558028">
      <w:bodyDiv w:val="1"/>
      <w:marLeft w:val="0"/>
      <w:marRight w:val="0"/>
      <w:marTop w:val="0"/>
      <w:marBottom w:val="0"/>
      <w:divBdr>
        <w:top w:val="none" w:sz="0" w:space="0" w:color="auto"/>
        <w:left w:val="none" w:sz="0" w:space="0" w:color="auto"/>
        <w:bottom w:val="none" w:sz="0" w:space="0" w:color="auto"/>
        <w:right w:val="none" w:sz="0" w:space="0" w:color="auto"/>
      </w:divBdr>
      <w:divsChild>
        <w:div w:id="1273123609">
          <w:marLeft w:val="0"/>
          <w:marRight w:val="0"/>
          <w:marTop w:val="0"/>
          <w:marBottom w:val="0"/>
          <w:divBdr>
            <w:top w:val="none" w:sz="0" w:space="0" w:color="auto"/>
            <w:left w:val="none" w:sz="0" w:space="0" w:color="auto"/>
            <w:bottom w:val="none" w:sz="0" w:space="0" w:color="auto"/>
            <w:right w:val="none" w:sz="0" w:space="0" w:color="auto"/>
          </w:divBdr>
        </w:div>
      </w:divsChild>
    </w:div>
    <w:div w:id="176310568">
      <w:bodyDiv w:val="1"/>
      <w:marLeft w:val="0"/>
      <w:marRight w:val="0"/>
      <w:marTop w:val="0"/>
      <w:marBottom w:val="0"/>
      <w:divBdr>
        <w:top w:val="none" w:sz="0" w:space="0" w:color="auto"/>
        <w:left w:val="none" w:sz="0" w:space="0" w:color="auto"/>
        <w:bottom w:val="none" w:sz="0" w:space="0" w:color="auto"/>
        <w:right w:val="none" w:sz="0" w:space="0" w:color="auto"/>
      </w:divBdr>
      <w:divsChild>
        <w:div w:id="1987660135">
          <w:marLeft w:val="0"/>
          <w:marRight w:val="0"/>
          <w:marTop w:val="0"/>
          <w:marBottom w:val="0"/>
          <w:divBdr>
            <w:top w:val="none" w:sz="0" w:space="0" w:color="auto"/>
            <w:left w:val="none" w:sz="0" w:space="0" w:color="auto"/>
            <w:bottom w:val="none" w:sz="0" w:space="0" w:color="auto"/>
            <w:right w:val="none" w:sz="0" w:space="0" w:color="auto"/>
          </w:divBdr>
        </w:div>
      </w:divsChild>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327287889">
      <w:bodyDiv w:val="1"/>
      <w:marLeft w:val="0"/>
      <w:marRight w:val="0"/>
      <w:marTop w:val="0"/>
      <w:marBottom w:val="0"/>
      <w:divBdr>
        <w:top w:val="none" w:sz="0" w:space="0" w:color="auto"/>
        <w:left w:val="none" w:sz="0" w:space="0" w:color="auto"/>
        <w:bottom w:val="none" w:sz="0" w:space="0" w:color="auto"/>
        <w:right w:val="none" w:sz="0" w:space="0" w:color="auto"/>
      </w:divBdr>
      <w:divsChild>
        <w:div w:id="206987038">
          <w:marLeft w:val="0"/>
          <w:marRight w:val="0"/>
          <w:marTop w:val="0"/>
          <w:marBottom w:val="0"/>
          <w:divBdr>
            <w:top w:val="none" w:sz="0" w:space="0" w:color="auto"/>
            <w:left w:val="none" w:sz="0" w:space="0" w:color="auto"/>
            <w:bottom w:val="none" w:sz="0" w:space="0" w:color="auto"/>
            <w:right w:val="none" w:sz="0" w:space="0" w:color="auto"/>
          </w:divBdr>
        </w:div>
      </w:divsChild>
    </w:div>
    <w:div w:id="400177507">
      <w:bodyDiv w:val="1"/>
      <w:marLeft w:val="0"/>
      <w:marRight w:val="0"/>
      <w:marTop w:val="0"/>
      <w:marBottom w:val="0"/>
      <w:divBdr>
        <w:top w:val="none" w:sz="0" w:space="0" w:color="auto"/>
        <w:left w:val="none" w:sz="0" w:space="0" w:color="auto"/>
        <w:bottom w:val="none" w:sz="0" w:space="0" w:color="auto"/>
        <w:right w:val="none" w:sz="0" w:space="0" w:color="auto"/>
      </w:divBdr>
      <w:divsChild>
        <w:div w:id="2070569157">
          <w:marLeft w:val="0"/>
          <w:marRight w:val="0"/>
          <w:marTop w:val="0"/>
          <w:marBottom w:val="0"/>
          <w:divBdr>
            <w:top w:val="none" w:sz="0" w:space="0" w:color="auto"/>
            <w:left w:val="none" w:sz="0" w:space="0" w:color="auto"/>
            <w:bottom w:val="none" w:sz="0" w:space="0" w:color="auto"/>
            <w:right w:val="none" w:sz="0" w:space="0" w:color="auto"/>
          </w:divBdr>
        </w:div>
      </w:divsChild>
    </w:div>
    <w:div w:id="450127461">
      <w:bodyDiv w:val="1"/>
      <w:marLeft w:val="0"/>
      <w:marRight w:val="0"/>
      <w:marTop w:val="0"/>
      <w:marBottom w:val="0"/>
      <w:divBdr>
        <w:top w:val="none" w:sz="0" w:space="0" w:color="auto"/>
        <w:left w:val="none" w:sz="0" w:space="0" w:color="auto"/>
        <w:bottom w:val="none" w:sz="0" w:space="0" w:color="auto"/>
        <w:right w:val="none" w:sz="0" w:space="0" w:color="auto"/>
      </w:divBdr>
      <w:divsChild>
        <w:div w:id="1968394783">
          <w:marLeft w:val="0"/>
          <w:marRight w:val="0"/>
          <w:marTop w:val="0"/>
          <w:marBottom w:val="0"/>
          <w:divBdr>
            <w:top w:val="none" w:sz="0" w:space="0" w:color="auto"/>
            <w:left w:val="none" w:sz="0" w:space="0" w:color="auto"/>
            <w:bottom w:val="none" w:sz="0" w:space="0" w:color="auto"/>
            <w:right w:val="none" w:sz="0" w:space="0" w:color="auto"/>
          </w:divBdr>
        </w:div>
      </w:divsChild>
    </w:div>
    <w:div w:id="488905024">
      <w:bodyDiv w:val="1"/>
      <w:marLeft w:val="0"/>
      <w:marRight w:val="0"/>
      <w:marTop w:val="0"/>
      <w:marBottom w:val="0"/>
      <w:divBdr>
        <w:top w:val="none" w:sz="0" w:space="0" w:color="auto"/>
        <w:left w:val="none" w:sz="0" w:space="0" w:color="auto"/>
        <w:bottom w:val="none" w:sz="0" w:space="0" w:color="auto"/>
        <w:right w:val="none" w:sz="0" w:space="0" w:color="auto"/>
      </w:divBdr>
      <w:divsChild>
        <w:div w:id="1750498588">
          <w:marLeft w:val="0"/>
          <w:marRight w:val="0"/>
          <w:marTop w:val="0"/>
          <w:marBottom w:val="0"/>
          <w:divBdr>
            <w:top w:val="none" w:sz="0" w:space="0" w:color="auto"/>
            <w:left w:val="none" w:sz="0" w:space="0" w:color="auto"/>
            <w:bottom w:val="none" w:sz="0" w:space="0" w:color="auto"/>
            <w:right w:val="none" w:sz="0" w:space="0" w:color="auto"/>
          </w:divBdr>
        </w:div>
        <w:div w:id="1382288062">
          <w:marLeft w:val="0"/>
          <w:marRight w:val="0"/>
          <w:marTop w:val="0"/>
          <w:marBottom w:val="0"/>
          <w:divBdr>
            <w:top w:val="none" w:sz="0" w:space="0" w:color="auto"/>
            <w:left w:val="none" w:sz="0" w:space="0" w:color="auto"/>
            <w:bottom w:val="none" w:sz="0" w:space="0" w:color="auto"/>
            <w:right w:val="none" w:sz="0" w:space="0" w:color="auto"/>
          </w:divBdr>
        </w:div>
      </w:divsChild>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sChild>
        <w:div w:id="309870263">
          <w:marLeft w:val="0"/>
          <w:marRight w:val="0"/>
          <w:marTop w:val="0"/>
          <w:marBottom w:val="0"/>
          <w:divBdr>
            <w:top w:val="none" w:sz="0" w:space="0" w:color="auto"/>
            <w:left w:val="none" w:sz="0" w:space="0" w:color="auto"/>
            <w:bottom w:val="none" w:sz="0" w:space="0" w:color="auto"/>
            <w:right w:val="none" w:sz="0" w:space="0" w:color="auto"/>
          </w:divBdr>
        </w:div>
      </w:divsChild>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648099686">
      <w:bodyDiv w:val="1"/>
      <w:marLeft w:val="0"/>
      <w:marRight w:val="0"/>
      <w:marTop w:val="0"/>
      <w:marBottom w:val="0"/>
      <w:divBdr>
        <w:top w:val="none" w:sz="0" w:space="0" w:color="auto"/>
        <w:left w:val="none" w:sz="0" w:space="0" w:color="auto"/>
        <w:bottom w:val="none" w:sz="0" w:space="0" w:color="auto"/>
        <w:right w:val="none" w:sz="0" w:space="0" w:color="auto"/>
      </w:divBdr>
      <w:divsChild>
        <w:div w:id="509225968">
          <w:marLeft w:val="0"/>
          <w:marRight w:val="0"/>
          <w:marTop w:val="0"/>
          <w:marBottom w:val="0"/>
          <w:divBdr>
            <w:top w:val="none" w:sz="0" w:space="0" w:color="auto"/>
            <w:left w:val="none" w:sz="0" w:space="0" w:color="auto"/>
            <w:bottom w:val="none" w:sz="0" w:space="0" w:color="auto"/>
            <w:right w:val="none" w:sz="0" w:space="0" w:color="auto"/>
          </w:divBdr>
          <w:divsChild>
            <w:div w:id="622465897">
              <w:marLeft w:val="0"/>
              <w:marRight w:val="0"/>
              <w:marTop w:val="0"/>
              <w:marBottom w:val="0"/>
              <w:divBdr>
                <w:top w:val="none" w:sz="0" w:space="0" w:color="auto"/>
                <w:left w:val="none" w:sz="0" w:space="0" w:color="auto"/>
                <w:bottom w:val="none" w:sz="0" w:space="0" w:color="auto"/>
                <w:right w:val="none" w:sz="0" w:space="0" w:color="auto"/>
              </w:divBdr>
              <w:divsChild>
                <w:div w:id="1616516459">
                  <w:marLeft w:val="0"/>
                  <w:marRight w:val="0"/>
                  <w:marTop w:val="0"/>
                  <w:marBottom w:val="0"/>
                  <w:divBdr>
                    <w:top w:val="none" w:sz="0" w:space="0" w:color="auto"/>
                    <w:left w:val="none" w:sz="0" w:space="0" w:color="auto"/>
                    <w:bottom w:val="none" w:sz="0" w:space="0" w:color="auto"/>
                    <w:right w:val="none" w:sz="0" w:space="0" w:color="auto"/>
                  </w:divBdr>
                  <w:divsChild>
                    <w:div w:id="49002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400045">
      <w:bodyDiv w:val="1"/>
      <w:marLeft w:val="0"/>
      <w:marRight w:val="0"/>
      <w:marTop w:val="0"/>
      <w:marBottom w:val="0"/>
      <w:divBdr>
        <w:top w:val="none" w:sz="0" w:space="0" w:color="auto"/>
        <w:left w:val="none" w:sz="0" w:space="0" w:color="auto"/>
        <w:bottom w:val="none" w:sz="0" w:space="0" w:color="auto"/>
        <w:right w:val="none" w:sz="0" w:space="0" w:color="auto"/>
      </w:divBdr>
      <w:divsChild>
        <w:div w:id="1430854532">
          <w:marLeft w:val="0"/>
          <w:marRight w:val="0"/>
          <w:marTop w:val="0"/>
          <w:marBottom w:val="0"/>
          <w:divBdr>
            <w:top w:val="none" w:sz="0" w:space="0" w:color="auto"/>
            <w:left w:val="none" w:sz="0" w:space="0" w:color="auto"/>
            <w:bottom w:val="none" w:sz="0" w:space="0" w:color="auto"/>
            <w:right w:val="none" w:sz="0" w:space="0" w:color="auto"/>
          </w:divBdr>
        </w:div>
      </w:divsChild>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776368341">
      <w:bodyDiv w:val="1"/>
      <w:marLeft w:val="0"/>
      <w:marRight w:val="0"/>
      <w:marTop w:val="0"/>
      <w:marBottom w:val="0"/>
      <w:divBdr>
        <w:top w:val="none" w:sz="0" w:space="0" w:color="auto"/>
        <w:left w:val="none" w:sz="0" w:space="0" w:color="auto"/>
        <w:bottom w:val="none" w:sz="0" w:space="0" w:color="auto"/>
        <w:right w:val="none" w:sz="0" w:space="0" w:color="auto"/>
      </w:divBdr>
      <w:divsChild>
        <w:div w:id="1776435476">
          <w:marLeft w:val="0"/>
          <w:marRight w:val="0"/>
          <w:marTop w:val="0"/>
          <w:marBottom w:val="0"/>
          <w:divBdr>
            <w:top w:val="none" w:sz="0" w:space="0" w:color="auto"/>
            <w:left w:val="none" w:sz="0" w:space="0" w:color="auto"/>
            <w:bottom w:val="none" w:sz="0" w:space="0" w:color="auto"/>
            <w:right w:val="none" w:sz="0" w:space="0" w:color="auto"/>
          </w:divBdr>
        </w:div>
      </w:divsChild>
    </w:div>
    <w:div w:id="827357013">
      <w:bodyDiv w:val="1"/>
      <w:marLeft w:val="0"/>
      <w:marRight w:val="0"/>
      <w:marTop w:val="0"/>
      <w:marBottom w:val="0"/>
      <w:divBdr>
        <w:top w:val="none" w:sz="0" w:space="0" w:color="auto"/>
        <w:left w:val="none" w:sz="0" w:space="0" w:color="auto"/>
        <w:bottom w:val="none" w:sz="0" w:space="0" w:color="auto"/>
        <w:right w:val="none" w:sz="0" w:space="0" w:color="auto"/>
      </w:divBdr>
      <w:divsChild>
        <w:div w:id="2034764662">
          <w:marLeft w:val="0"/>
          <w:marRight w:val="0"/>
          <w:marTop w:val="0"/>
          <w:marBottom w:val="0"/>
          <w:divBdr>
            <w:top w:val="none" w:sz="0" w:space="0" w:color="auto"/>
            <w:left w:val="none" w:sz="0" w:space="0" w:color="auto"/>
            <w:bottom w:val="none" w:sz="0" w:space="0" w:color="auto"/>
            <w:right w:val="none" w:sz="0" w:space="0" w:color="auto"/>
          </w:divBdr>
        </w:div>
      </w:divsChild>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3563670">
      <w:bodyDiv w:val="1"/>
      <w:marLeft w:val="0"/>
      <w:marRight w:val="0"/>
      <w:marTop w:val="0"/>
      <w:marBottom w:val="0"/>
      <w:divBdr>
        <w:top w:val="none" w:sz="0" w:space="0" w:color="auto"/>
        <w:left w:val="none" w:sz="0" w:space="0" w:color="auto"/>
        <w:bottom w:val="none" w:sz="0" w:space="0" w:color="auto"/>
        <w:right w:val="none" w:sz="0" w:space="0" w:color="auto"/>
      </w:divBdr>
      <w:divsChild>
        <w:div w:id="1700617891">
          <w:marLeft w:val="0"/>
          <w:marRight w:val="0"/>
          <w:marTop w:val="0"/>
          <w:marBottom w:val="0"/>
          <w:divBdr>
            <w:top w:val="none" w:sz="0" w:space="0" w:color="auto"/>
            <w:left w:val="none" w:sz="0" w:space="0" w:color="auto"/>
            <w:bottom w:val="none" w:sz="0" w:space="0" w:color="auto"/>
            <w:right w:val="none" w:sz="0" w:space="0" w:color="auto"/>
          </w:divBdr>
        </w:div>
      </w:divsChild>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977689229">
      <w:bodyDiv w:val="1"/>
      <w:marLeft w:val="0"/>
      <w:marRight w:val="0"/>
      <w:marTop w:val="0"/>
      <w:marBottom w:val="0"/>
      <w:divBdr>
        <w:top w:val="none" w:sz="0" w:space="0" w:color="auto"/>
        <w:left w:val="none" w:sz="0" w:space="0" w:color="auto"/>
        <w:bottom w:val="none" w:sz="0" w:space="0" w:color="auto"/>
        <w:right w:val="none" w:sz="0" w:space="0" w:color="auto"/>
      </w:divBdr>
      <w:divsChild>
        <w:div w:id="208611589">
          <w:marLeft w:val="0"/>
          <w:marRight w:val="0"/>
          <w:marTop w:val="0"/>
          <w:marBottom w:val="0"/>
          <w:divBdr>
            <w:top w:val="none" w:sz="0" w:space="0" w:color="auto"/>
            <w:left w:val="none" w:sz="0" w:space="0" w:color="auto"/>
            <w:bottom w:val="none" w:sz="0" w:space="0" w:color="auto"/>
            <w:right w:val="none" w:sz="0" w:space="0" w:color="auto"/>
          </w:divBdr>
        </w:div>
      </w:divsChild>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077288703">
      <w:bodyDiv w:val="1"/>
      <w:marLeft w:val="0"/>
      <w:marRight w:val="0"/>
      <w:marTop w:val="0"/>
      <w:marBottom w:val="0"/>
      <w:divBdr>
        <w:top w:val="none" w:sz="0" w:space="0" w:color="auto"/>
        <w:left w:val="none" w:sz="0" w:space="0" w:color="auto"/>
        <w:bottom w:val="none" w:sz="0" w:space="0" w:color="auto"/>
        <w:right w:val="none" w:sz="0" w:space="0" w:color="auto"/>
      </w:divBdr>
      <w:divsChild>
        <w:div w:id="856777306">
          <w:marLeft w:val="0"/>
          <w:marRight w:val="0"/>
          <w:marTop w:val="0"/>
          <w:marBottom w:val="0"/>
          <w:divBdr>
            <w:top w:val="none" w:sz="0" w:space="0" w:color="auto"/>
            <w:left w:val="none" w:sz="0" w:space="0" w:color="auto"/>
            <w:bottom w:val="none" w:sz="0" w:space="0" w:color="auto"/>
            <w:right w:val="none" w:sz="0" w:space="0" w:color="auto"/>
          </w:divBdr>
          <w:divsChild>
            <w:div w:id="965089139">
              <w:marLeft w:val="0"/>
              <w:marRight w:val="0"/>
              <w:marTop w:val="0"/>
              <w:marBottom w:val="0"/>
              <w:divBdr>
                <w:top w:val="none" w:sz="0" w:space="0" w:color="auto"/>
                <w:left w:val="none" w:sz="0" w:space="0" w:color="auto"/>
                <w:bottom w:val="none" w:sz="0" w:space="0" w:color="auto"/>
                <w:right w:val="none" w:sz="0" w:space="0" w:color="auto"/>
              </w:divBdr>
              <w:divsChild>
                <w:div w:id="2091583810">
                  <w:marLeft w:val="0"/>
                  <w:marRight w:val="0"/>
                  <w:marTop w:val="0"/>
                  <w:marBottom w:val="0"/>
                  <w:divBdr>
                    <w:top w:val="none" w:sz="0" w:space="0" w:color="auto"/>
                    <w:left w:val="none" w:sz="0" w:space="0" w:color="auto"/>
                    <w:bottom w:val="none" w:sz="0" w:space="0" w:color="auto"/>
                    <w:right w:val="none" w:sz="0" w:space="0" w:color="auto"/>
                  </w:divBdr>
                  <w:divsChild>
                    <w:div w:id="140556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02085031">
      <w:bodyDiv w:val="1"/>
      <w:marLeft w:val="0"/>
      <w:marRight w:val="0"/>
      <w:marTop w:val="0"/>
      <w:marBottom w:val="0"/>
      <w:divBdr>
        <w:top w:val="none" w:sz="0" w:space="0" w:color="auto"/>
        <w:left w:val="none" w:sz="0" w:space="0" w:color="auto"/>
        <w:bottom w:val="none" w:sz="0" w:space="0" w:color="auto"/>
        <w:right w:val="none" w:sz="0" w:space="0" w:color="auto"/>
      </w:divBdr>
      <w:divsChild>
        <w:div w:id="956066538">
          <w:marLeft w:val="0"/>
          <w:marRight w:val="0"/>
          <w:marTop w:val="0"/>
          <w:marBottom w:val="0"/>
          <w:divBdr>
            <w:top w:val="none" w:sz="0" w:space="0" w:color="auto"/>
            <w:left w:val="none" w:sz="0" w:space="0" w:color="auto"/>
            <w:bottom w:val="none" w:sz="0" w:space="0" w:color="auto"/>
            <w:right w:val="none" w:sz="0" w:space="0" w:color="auto"/>
          </w:divBdr>
        </w:div>
      </w:divsChild>
    </w:div>
    <w:div w:id="1238132292">
      <w:bodyDiv w:val="1"/>
      <w:marLeft w:val="0"/>
      <w:marRight w:val="0"/>
      <w:marTop w:val="0"/>
      <w:marBottom w:val="0"/>
      <w:divBdr>
        <w:top w:val="none" w:sz="0" w:space="0" w:color="auto"/>
        <w:left w:val="none" w:sz="0" w:space="0" w:color="auto"/>
        <w:bottom w:val="none" w:sz="0" w:space="0" w:color="auto"/>
        <w:right w:val="none" w:sz="0" w:space="0" w:color="auto"/>
      </w:divBdr>
      <w:divsChild>
        <w:div w:id="1093014791">
          <w:marLeft w:val="0"/>
          <w:marRight w:val="0"/>
          <w:marTop w:val="0"/>
          <w:marBottom w:val="0"/>
          <w:divBdr>
            <w:top w:val="none" w:sz="0" w:space="0" w:color="auto"/>
            <w:left w:val="none" w:sz="0" w:space="0" w:color="auto"/>
            <w:bottom w:val="none" w:sz="0" w:space="0" w:color="auto"/>
            <w:right w:val="none" w:sz="0" w:space="0" w:color="auto"/>
          </w:divBdr>
        </w:div>
      </w:divsChild>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300107091">
      <w:bodyDiv w:val="1"/>
      <w:marLeft w:val="0"/>
      <w:marRight w:val="0"/>
      <w:marTop w:val="0"/>
      <w:marBottom w:val="0"/>
      <w:divBdr>
        <w:top w:val="none" w:sz="0" w:space="0" w:color="auto"/>
        <w:left w:val="none" w:sz="0" w:space="0" w:color="auto"/>
        <w:bottom w:val="none" w:sz="0" w:space="0" w:color="auto"/>
        <w:right w:val="none" w:sz="0" w:space="0" w:color="auto"/>
      </w:divBdr>
      <w:divsChild>
        <w:div w:id="821042590">
          <w:marLeft w:val="0"/>
          <w:marRight w:val="0"/>
          <w:marTop w:val="0"/>
          <w:marBottom w:val="0"/>
          <w:divBdr>
            <w:top w:val="none" w:sz="0" w:space="0" w:color="auto"/>
            <w:left w:val="none" w:sz="0" w:space="0" w:color="auto"/>
            <w:bottom w:val="none" w:sz="0" w:space="0" w:color="auto"/>
            <w:right w:val="none" w:sz="0" w:space="0" w:color="auto"/>
          </w:divBdr>
        </w:div>
      </w:divsChild>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24888834">
      <w:bodyDiv w:val="1"/>
      <w:marLeft w:val="0"/>
      <w:marRight w:val="0"/>
      <w:marTop w:val="0"/>
      <w:marBottom w:val="0"/>
      <w:divBdr>
        <w:top w:val="none" w:sz="0" w:space="0" w:color="auto"/>
        <w:left w:val="none" w:sz="0" w:space="0" w:color="auto"/>
        <w:bottom w:val="none" w:sz="0" w:space="0" w:color="auto"/>
        <w:right w:val="none" w:sz="0" w:space="0" w:color="auto"/>
      </w:divBdr>
      <w:divsChild>
        <w:div w:id="2050958754">
          <w:marLeft w:val="0"/>
          <w:marRight w:val="0"/>
          <w:marTop w:val="0"/>
          <w:marBottom w:val="0"/>
          <w:divBdr>
            <w:top w:val="none" w:sz="0" w:space="0" w:color="auto"/>
            <w:left w:val="none" w:sz="0" w:space="0" w:color="auto"/>
            <w:bottom w:val="none" w:sz="0" w:space="0" w:color="auto"/>
            <w:right w:val="none" w:sz="0" w:space="0" w:color="auto"/>
          </w:divBdr>
        </w:div>
      </w:divsChild>
    </w:div>
    <w:div w:id="1330981685">
      <w:bodyDiv w:val="1"/>
      <w:marLeft w:val="0"/>
      <w:marRight w:val="0"/>
      <w:marTop w:val="0"/>
      <w:marBottom w:val="0"/>
      <w:divBdr>
        <w:top w:val="none" w:sz="0" w:space="0" w:color="auto"/>
        <w:left w:val="none" w:sz="0" w:space="0" w:color="auto"/>
        <w:bottom w:val="none" w:sz="0" w:space="0" w:color="auto"/>
        <w:right w:val="none" w:sz="0" w:space="0" w:color="auto"/>
      </w:divBdr>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351373049">
      <w:bodyDiv w:val="1"/>
      <w:marLeft w:val="0"/>
      <w:marRight w:val="0"/>
      <w:marTop w:val="0"/>
      <w:marBottom w:val="0"/>
      <w:divBdr>
        <w:top w:val="none" w:sz="0" w:space="0" w:color="auto"/>
        <w:left w:val="none" w:sz="0" w:space="0" w:color="auto"/>
        <w:bottom w:val="none" w:sz="0" w:space="0" w:color="auto"/>
        <w:right w:val="none" w:sz="0" w:space="0" w:color="auto"/>
      </w:divBdr>
      <w:divsChild>
        <w:div w:id="1636834418">
          <w:marLeft w:val="0"/>
          <w:marRight w:val="0"/>
          <w:marTop w:val="0"/>
          <w:marBottom w:val="0"/>
          <w:divBdr>
            <w:top w:val="none" w:sz="0" w:space="0" w:color="auto"/>
            <w:left w:val="none" w:sz="0" w:space="0" w:color="auto"/>
            <w:bottom w:val="none" w:sz="0" w:space="0" w:color="auto"/>
            <w:right w:val="none" w:sz="0" w:space="0" w:color="auto"/>
          </w:divBdr>
        </w:div>
      </w:divsChild>
    </w:div>
    <w:div w:id="1381397084">
      <w:bodyDiv w:val="1"/>
      <w:marLeft w:val="0"/>
      <w:marRight w:val="0"/>
      <w:marTop w:val="0"/>
      <w:marBottom w:val="0"/>
      <w:divBdr>
        <w:top w:val="none" w:sz="0" w:space="0" w:color="auto"/>
        <w:left w:val="none" w:sz="0" w:space="0" w:color="auto"/>
        <w:bottom w:val="none" w:sz="0" w:space="0" w:color="auto"/>
        <w:right w:val="none" w:sz="0" w:space="0" w:color="auto"/>
      </w:divBdr>
      <w:divsChild>
        <w:div w:id="598413048">
          <w:marLeft w:val="0"/>
          <w:marRight w:val="0"/>
          <w:marTop w:val="0"/>
          <w:marBottom w:val="0"/>
          <w:divBdr>
            <w:top w:val="none" w:sz="0" w:space="0" w:color="auto"/>
            <w:left w:val="none" w:sz="0" w:space="0" w:color="auto"/>
            <w:bottom w:val="none" w:sz="0" w:space="0" w:color="auto"/>
            <w:right w:val="none" w:sz="0" w:space="0" w:color="auto"/>
          </w:divBdr>
        </w:div>
      </w:divsChild>
    </w:div>
    <w:div w:id="1396784599">
      <w:bodyDiv w:val="1"/>
      <w:marLeft w:val="0"/>
      <w:marRight w:val="0"/>
      <w:marTop w:val="0"/>
      <w:marBottom w:val="0"/>
      <w:divBdr>
        <w:top w:val="none" w:sz="0" w:space="0" w:color="auto"/>
        <w:left w:val="none" w:sz="0" w:space="0" w:color="auto"/>
        <w:bottom w:val="none" w:sz="0" w:space="0" w:color="auto"/>
        <w:right w:val="none" w:sz="0" w:space="0" w:color="auto"/>
      </w:divBdr>
      <w:divsChild>
        <w:div w:id="645936898">
          <w:marLeft w:val="0"/>
          <w:marRight w:val="0"/>
          <w:marTop w:val="0"/>
          <w:marBottom w:val="0"/>
          <w:divBdr>
            <w:top w:val="none" w:sz="0" w:space="0" w:color="auto"/>
            <w:left w:val="none" w:sz="0" w:space="0" w:color="auto"/>
            <w:bottom w:val="none" w:sz="0" w:space="0" w:color="auto"/>
            <w:right w:val="none" w:sz="0" w:space="0" w:color="auto"/>
          </w:divBdr>
        </w:div>
      </w:divsChild>
    </w:div>
    <w:div w:id="1450389312">
      <w:bodyDiv w:val="1"/>
      <w:marLeft w:val="0"/>
      <w:marRight w:val="0"/>
      <w:marTop w:val="0"/>
      <w:marBottom w:val="0"/>
      <w:divBdr>
        <w:top w:val="none" w:sz="0" w:space="0" w:color="auto"/>
        <w:left w:val="none" w:sz="0" w:space="0" w:color="auto"/>
        <w:bottom w:val="none" w:sz="0" w:space="0" w:color="auto"/>
        <w:right w:val="none" w:sz="0" w:space="0" w:color="auto"/>
      </w:divBdr>
    </w:div>
    <w:div w:id="1497110073">
      <w:bodyDiv w:val="1"/>
      <w:marLeft w:val="0"/>
      <w:marRight w:val="0"/>
      <w:marTop w:val="0"/>
      <w:marBottom w:val="0"/>
      <w:divBdr>
        <w:top w:val="none" w:sz="0" w:space="0" w:color="auto"/>
        <w:left w:val="none" w:sz="0" w:space="0" w:color="auto"/>
        <w:bottom w:val="none" w:sz="0" w:space="0" w:color="auto"/>
        <w:right w:val="none" w:sz="0" w:space="0" w:color="auto"/>
      </w:divBdr>
      <w:divsChild>
        <w:div w:id="1383939796">
          <w:marLeft w:val="0"/>
          <w:marRight w:val="0"/>
          <w:marTop w:val="0"/>
          <w:marBottom w:val="0"/>
          <w:divBdr>
            <w:top w:val="none" w:sz="0" w:space="0" w:color="auto"/>
            <w:left w:val="none" w:sz="0" w:space="0" w:color="auto"/>
            <w:bottom w:val="none" w:sz="0" w:space="0" w:color="auto"/>
            <w:right w:val="none" w:sz="0" w:space="0" w:color="auto"/>
          </w:divBdr>
        </w:div>
      </w:divsChild>
    </w:div>
    <w:div w:id="1534532804">
      <w:bodyDiv w:val="1"/>
      <w:marLeft w:val="0"/>
      <w:marRight w:val="0"/>
      <w:marTop w:val="0"/>
      <w:marBottom w:val="0"/>
      <w:divBdr>
        <w:top w:val="none" w:sz="0" w:space="0" w:color="auto"/>
        <w:left w:val="none" w:sz="0" w:space="0" w:color="auto"/>
        <w:bottom w:val="none" w:sz="0" w:space="0" w:color="auto"/>
        <w:right w:val="none" w:sz="0" w:space="0" w:color="auto"/>
      </w:divBdr>
      <w:divsChild>
        <w:div w:id="1263951227">
          <w:marLeft w:val="0"/>
          <w:marRight w:val="0"/>
          <w:marTop w:val="0"/>
          <w:marBottom w:val="0"/>
          <w:divBdr>
            <w:top w:val="none" w:sz="0" w:space="0" w:color="auto"/>
            <w:left w:val="none" w:sz="0" w:space="0" w:color="auto"/>
            <w:bottom w:val="none" w:sz="0" w:space="0" w:color="auto"/>
            <w:right w:val="none" w:sz="0" w:space="0" w:color="auto"/>
          </w:divBdr>
          <w:divsChild>
            <w:div w:id="633291542">
              <w:marLeft w:val="0"/>
              <w:marRight w:val="0"/>
              <w:marTop w:val="0"/>
              <w:marBottom w:val="0"/>
              <w:divBdr>
                <w:top w:val="none" w:sz="0" w:space="0" w:color="auto"/>
                <w:left w:val="none" w:sz="0" w:space="0" w:color="auto"/>
                <w:bottom w:val="none" w:sz="0" w:space="0" w:color="auto"/>
                <w:right w:val="none" w:sz="0" w:space="0" w:color="auto"/>
              </w:divBdr>
              <w:divsChild>
                <w:div w:id="136529022">
                  <w:marLeft w:val="0"/>
                  <w:marRight w:val="0"/>
                  <w:marTop w:val="0"/>
                  <w:marBottom w:val="0"/>
                  <w:divBdr>
                    <w:top w:val="none" w:sz="0" w:space="0" w:color="auto"/>
                    <w:left w:val="none" w:sz="0" w:space="0" w:color="auto"/>
                    <w:bottom w:val="none" w:sz="0" w:space="0" w:color="auto"/>
                    <w:right w:val="none" w:sz="0" w:space="0" w:color="auto"/>
                  </w:divBdr>
                  <w:divsChild>
                    <w:div w:id="165649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83631814">
      <w:bodyDiv w:val="1"/>
      <w:marLeft w:val="0"/>
      <w:marRight w:val="0"/>
      <w:marTop w:val="0"/>
      <w:marBottom w:val="0"/>
      <w:divBdr>
        <w:top w:val="none" w:sz="0" w:space="0" w:color="auto"/>
        <w:left w:val="none" w:sz="0" w:space="0" w:color="auto"/>
        <w:bottom w:val="none" w:sz="0" w:space="0" w:color="auto"/>
        <w:right w:val="none" w:sz="0" w:space="0" w:color="auto"/>
      </w:divBdr>
      <w:divsChild>
        <w:div w:id="1726447215">
          <w:marLeft w:val="0"/>
          <w:marRight w:val="0"/>
          <w:marTop w:val="0"/>
          <w:marBottom w:val="0"/>
          <w:divBdr>
            <w:top w:val="none" w:sz="0" w:space="0" w:color="auto"/>
            <w:left w:val="none" w:sz="0" w:space="0" w:color="auto"/>
            <w:bottom w:val="none" w:sz="0" w:space="0" w:color="auto"/>
            <w:right w:val="none" w:sz="0" w:space="0" w:color="auto"/>
          </w:divBdr>
        </w:div>
        <w:div w:id="466044227">
          <w:marLeft w:val="0"/>
          <w:marRight w:val="0"/>
          <w:marTop w:val="0"/>
          <w:marBottom w:val="0"/>
          <w:divBdr>
            <w:top w:val="none" w:sz="0" w:space="0" w:color="auto"/>
            <w:left w:val="none" w:sz="0" w:space="0" w:color="auto"/>
            <w:bottom w:val="none" w:sz="0" w:space="0" w:color="auto"/>
            <w:right w:val="none" w:sz="0" w:space="0" w:color="auto"/>
          </w:divBdr>
        </w:div>
        <w:div w:id="1021392566">
          <w:marLeft w:val="0"/>
          <w:marRight w:val="0"/>
          <w:marTop w:val="0"/>
          <w:marBottom w:val="0"/>
          <w:divBdr>
            <w:top w:val="none" w:sz="0" w:space="0" w:color="auto"/>
            <w:left w:val="none" w:sz="0" w:space="0" w:color="auto"/>
            <w:bottom w:val="none" w:sz="0" w:space="0" w:color="auto"/>
            <w:right w:val="none" w:sz="0" w:space="0" w:color="auto"/>
          </w:divBdr>
        </w:div>
        <w:div w:id="7559456">
          <w:marLeft w:val="0"/>
          <w:marRight w:val="0"/>
          <w:marTop w:val="0"/>
          <w:marBottom w:val="0"/>
          <w:divBdr>
            <w:top w:val="none" w:sz="0" w:space="0" w:color="auto"/>
            <w:left w:val="none" w:sz="0" w:space="0" w:color="auto"/>
            <w:bottom w:val="none" w:sz="0" w:space="0" w:color="auto"/>
            <w:right w:val="none" w:sz="0" w:space="0" w:color="auto"/>
          </w:divBdr>
        </w:div>
        <w:div w:id="1328094510">
          <w:marLeft w:val="0"/>
          <w:marRight w:val="0"/>
          <w:marTop w:val="0"/>
          <w:marBottom w:val="0"/>
          <w:divBdr>
            <w:top w:val="none" w:sz="0" w:space="0" w:color="auto"/>
            <w:left w:val="none" w:sz="0" w:space="0" w:color="auto"/>
            <w:bottom w:val="none" w:sz="0" w:space="0" w:color="auto"/>
            <w:right w:val="none" w:sz="0" w:space="0" w:color="auto"/>
          </w:divBdr>
        </w:div>
        <w:div w:id="1887639426">
          <w:marLeft w:val="0"/>
          <w:marRight w:val="0"/>
          <w:marTop w:val="0"/>
          <w:marBottom w:val="0"/>
          <w:divBdr>
            <w:top w:val="none" w:sz="0" w:space="0" w:color="auto"/>
            <w:left w:val="none" w:sz="0" w:space="0" w:color="auto"/>
            <w:bottom w:val="none" w:sz="0" w:space="0" w:color="auto"/>
            <w:right w:val="none" w:sz="0" w:space="0" w:color="auto"/>
          </w:divBdr>
        </w:div>
      </w:divsChild>
    </w:div>
    <w:div w:id="1711806949">
      <w:bodyDiv w:val="1"/>
      <w:marLeft w:val="0"/>
      <w:marRight w:val="0"/>
      <w:marTop w:val="0"/>
      <w:marBottom w:val="0"/>
      <w:divBdr>
        <w:top w:val="none" w:sz="0" w:space="0" w:color="auto"/>
        <w:left w:val="none" w:sz="0" w:space="0" w:color="auto"/>
        <w:bottom w:val="none" w:sz="0" w:space="0" w:color="auto"/>
        <w:right w:val="none" w:sz="0" w:space="0" w:color="auto"/>
      </w:divBdr>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67058649">
      <w:bodyDiv w:val="1"/>
      <w:marLeft w:val="0"/>
      <w:marRight w:val="0"/>
      <w:marTop w:val="0"/>
      <w:marBottom w:val="0"/>
      <w:divBdr>
        <w:top w:val="none" w:sz="0" w:space="0" w:color="auto"/>
        <w:left w:val="none" w:sz="0" w:space="0" w:color="auto"/>
        <w:bottom w:val="none" w:sz="0" w:space="0" w:color="auto"/>
        <w:right w:val="none" w:sz="0" w:space="0" w:color="auto"/>
      </w:divBdr>
      <w:divsChild>
        <w:div w:id="1873612190">
          <w:marLeft w:val="0"/>
          <w:marRight w:val="0"/>
          <w:marTop w:val="0"/>
          <w:marBottom w:val="0"/>
          <w:divBdr>
            <w:top w:val="none" w:sz="0" w:space="0" w:color="auto"/>
            <w:left w:val="none" w:sz="0" w:space="0" w:color="auto"/>
            <w:bottom w:val="none" w:sz="0" w:space="0" w:color="auto"/>
            <w:right w:val="none" w:sz="0" w:space="0" w:color="auto"/>
          </w:divBdr>
        </w:div>
      </w:divsChild>
    </w:div>
    <w:div w:id="1896311622">
      <w:bodyDiv w:val="1"/>
      <w:marLeft w:val="0"/>
      <w:marRight w:val="0"/>
      <w:marTop w:val="0"/>
      <w:marBottom w:val="0"/>
      <w:divBdr>
        <w:top w:val="none" w:sz="0" w:space="0" w:color="auto"/>
        <w:left w:val="none" w:sz="0" w:space="0" w:color="auto"/>
        <w:bottom w:val="none" w:sz="0" w:space="0" w:color="auto"/>
        <w:right w:val="none" w:sz="0" w:space="0" w:color="auto"/>
      </w:divBdr>
      <w:divsChild>
        <w:div w:id="1475835478">
          <w:marLeft w:val="0"/>
          <w:marRight w:val="0"/>
          <w:marTop w:val="0"/>
          <w:marBottom w:val="0"/>
          <w:divBdr>
            <w:top w:val="none" w:sz="0" w:space="0" w:color="auto"/>
            <w:left w:val="none" w:sz="0" w:space="0" w:color="auto"/>
            <w:bottom w:val="none" w:sz="0" w:space="0" w:color="auto"/>
            <w:right w:val="none" w:sz="0" w:space="0" w:color="auto"/>
          </w:divBdr>
        </w:div>
      </w:divsChild>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01479131">
      <w:bodyDiv w:val="1"/>
      <w:marLeft w:val="0"/>
      <w:marRight w:val="0"/>
      <w:marTop w:val="0"/>
      <w:marBottom w:val="0"/>
      <w:divBdr>
        <w:top w:val="none" w:sz="0" w:space="0" w:color="auto"/>
        <w:left w:val="none" w:sz="0" w:space="0" w:color="auto"/>
        <w:bottom w:val="none" w:sz="0" w:space="0" w:color="auto"/>
        <w:right w:val="none" w:sz="0" w:space="0" w:color="auto"/>
      </w:divBdr>
      <w:divsChild>
        <w:div w:id="625935933">
          <w:marLeft w:val="0"/>
          <w:marRight w:val="0"/>
          <w:marTop w:val="0"/>
          <w:marBottom w:val="0"/>
          <w:divBdr>
            <w:top w:val="none" w:sz="0" w:space="0" w:color="auto"/>
            <w:left w:val="none" w:sz="0" w:space="0" w:color="auto"/>
            <w:bottom w:val="none" w:sz="0" w:space="0" w:color="auto"/>
            <w:right w:val="none" w:sz="0" w:space="0" w:color="auto"/>
          </w:divBdr>
        </w:div>
        <w:div w:id="1222325373">
          <w:marLeft w:val="0"/>
          <w:marRight w:val="0"/>
          <w:marTop w:val="0"/>
          <w:marBottom w:val="0"/>
          <w:divBdr>
            <w:top w:val="none" w:sz="0" w:space="0" w:color="auto"/>
            <w:left w:val="none" w:sz="0" w:space="0" w:color="auto"/>
            <w:bottom w:val="none" w:sz="0" w:space="0" w:color="auto"/>
            <w:right w:val="none" w:sz="0" w:space="0" w:color="auto"/>
          </w:divBdr>
        </w:div>
        <w:div w:id="911278330">
          <w:marLeft w:val="0"/>
          <w:marRight w:val="0"/>
          <w:marTop w:val="0"/>
          <w:marBottom w:val="0"/>
          <w:divBdr>
            <w:top w:val="none" w:sz="0" w:space="0" w:color="auto"/>
            <w:left w:val="none" w:sz="0" w:space="0" w:color="auto"/>
            <w:bottom w:val="none" w:sz="0" w:space="0" w:color="auto"/>
            <w:right w:val="none" w:sz="0" w:space="0" w:color="auto"/>
          </w:divBdr>
        </w:div>
        <w:div w:id="220486325">
          <w:marLeft w:val="0"/>
          <w:marRight w:val="0"/>
          <w:marTop w:val="0"/>
          <w:marBottom w:val="0"/>
          <w:divBdr>
            <w:top w:val="none" w:sz="0" w:space="0" w:color="auto"/>
            <w:left w:val="none" w:sz="0" w:space="0" w:color="auto"/>
            <w:bottom w:val="none" w:sz="0" w:space="0" w:color="auto"/>
            <w:right w:val="none" w:sz="0" w:space="0" w:color="auto"/>
          </w:divBdr>
        </w:div>
        <w:div w:id="101072211">
          <w:marLeft w:val="0"/>
          <w:marRight w:val="0"/>
          <w:marTop w:val="0"/>
          <w:marBottom w:val="0"/>
          <w:divBdr>
            <w:top w:val="none" w:sz="0" w:space="0" w:color="auto"/>
            <w:left w:val="none" w:sz="0" w:space="0" w:color="auto"/>
            <w:bottom w:val="none" w:sz="0" w:space="0" w:color="auto"/>
            <w:right w:val="none" w:sz="0" w:space="0" w:color="auto"/>
          </w:divBdr>
        </w:div>
        <w:div w:id="1126973601">
          <w:marLeft w:val="0"/>
          <w:marRight w:val="0"/>
          <w:marTop w:val="0"/>
          <w:marBottom w:val="0"/>
          <w:divBdr>
            <w:top w:val="none" w:sz="0" w:space="0" w:color="auto"/>
            <w:left w:val="none" w:sz="0" w:space="0" w:color="auto"/>
            <w:bottom w:val="none" w:sz="0" w:space="0" w:color="auto"/>
            <w:right w:val="none" w:sz="0" w:space="0" w:color="auto"/>
          </w:divBdr>
        </w:div>
        <w:div w:id="16930621">
          <w:marLeft w:val="0"/>
          <w:marRight w:val="0"/>
          <w:marTop w:val="0"/>
          <w:marBottom w:val="0"/>
          <w:divBdr>
            <w:top w:val="none" w:sz="0" w:space="0" w:color="auto"/>
            <w:left w:val="none" w:sz="0" w:space="0" w:color="auto"/>
            <w:bottom w:val="none" w:sz="0" w:space="0" w:color="auto"/>
            <w:right w:val="none" w:sz="0" w:space="0" w:color="auto"/>
          </w:divBdr>
        </w:div>
        <w:div w:id="1602764917">
          <w:marLeft w:val="0"/>
          <w:marRight w:val="0"/>
          <w:marTop w:val="0"/>
          <w:marBottom w:val="0"/>
          <w:divBdr>
            <w:top w:val="none" w:sz="0" w:space="0" w:color="auto"/>
            <w:left w:val="none" w:sz="0" w:space="0" w:color="auto"/>
            <w:bottom w:val="none" w:sz="0" w:space="0" w:color="auto"/>
            <w:right w:val="none" w:sz="0" w:space="0" w:color="auto"/>
          </w:divBdr>
        </w:div>
        <w:div w:id="1945380110">
          <w:marLeft w:val="0"/>
          <w:marRight w:val="0"/>
          <w:marTop w:val="0"/>
          <w:marBottom w:val="0"/>
          <w:divBdr>
            <w:top w:val="none" w:sz="0" w:space="0" w:color="auto"/>
            <w:left w:val="none" w:sz="0" w:space="0" w:color="auto"/>
            <w:bottom w:val="none" w:sz="0" w:space="0" w:color="auto"/>
            <w:right w:val="none" w:sz="0" w:space="0" w:color="auto"/>
          </w:divBdr>
        </w:div>
        <w:div w:id="779835908">
          <w:marLeft w:val="0"/>
          <w:marRight w:val="0"/>
          <w:marTop w:val="0"/>
          <w:marBottom w:val="0"/>
          <w:divBdr>
            <w:top w:val="none" w:sz="0" w:space="0" w:color="auto"/>
            <w:left w:val="none" w:sz="0" w:space="0" w:color="auto"/>
            <w:bottom w:val="none" w:sz="0" w:space="0" w:color="auto"/>
            <w:right w:val="none" w:sz="0" w:space="0" w:color="auto"/>
          </w:divBdr>
        </w:div>
        <w:div w:id="1783770275">
          <w:marLeft w:val="0"/>
          <w:marRight w:val="0"/>
          <w:marTop w:val="0"/>
          <w:marBottom w:val="0"/>
          <w:divBdr>
            <w:top w:val="none" w:sz="0" w:space="0" w:color="auto"/>
            <w:left w:val="none" w:sz="0" w:space="0" w:color="auto"/>
            <w:bottom w:val="none" w:sz="0" w:space="0" w:color="auto"/>
            <w:right w:val="none" w:sz="0" w:space="0" w:color="auto"/>
          </w:divBdr>
        </w:div>
        <w:div w:id="184295744">
          <w:marLeft w:val="0"/>
          <w:marRight w:val="0"/>
          <w:marTop w:val="0"/>
          <w:marBottom w:val="0"/>
          <w:divBdr>
            <w:top w:val="none" w:sz="0" w:space="0" w:color="auto"/>
            <w:left w:val="none" w:sz="0" w:space="0" w:color="auto"/>
            <w:bottom w:val="none" w:sz="0" w:space="0" w:color="auto"/>
            <w:right w:val="none" w:sz="0" w:space="0" w:color="auto"/>
          </w:divBdr>
        </w:div>
        <w:div w:id="910581729">
          <w:marLeft w:val="0"/>
          <w:marRight w:val="0"/>
          <w:marTop w:val="0"/>
          <w:marBottom w:val="0"/>
          <w:divBdr>
            <w:top w:val="none" w:sz="0" w:space="0" w:color="auto"/>
            <w:left w:val="none" w:sz="0" w:space="0" w:color="auto"/>
            <w:bottom w:val="none" w:sz="0" w:space="0" w:color="auto"/>
            <w:right w:val="none" w:sz="0" w:space="0" w:color="auto"/>
          </w:divBdr>
        </w:div>
        <w:div w:id="1663655618">
          <w:marLeft w:val="0"/>
          <w:marRight w:val="0"/>
          <w:marTop w:val="0"/>
          <w:marBottom w:val="0"/>
          <w:divBdr>
            <w:top w:val="none" w:sz="0" w:space="0" w:color="auto"/>
            <w:left w:val="none" w:sz="0" w:space="0" w:color="auto"/>
            <w:bottom w:val="none" w:sz="0" w:space="0" w:color="auto"/>
            <w:right w:val="none" w:sz="0" w:space="0" w:color="auto"/>
          </w:divBdr>
        </w:div>
        <w:div w:id="1394696343">
          <w:marLeft w:val="0"/>
          <w:marRight w:val="0"/>
          <w:marTop w:val="0"/>
          <w:marBottom w:val="0"/>
          <w:divBdr>
            <w:top w:val="none" w:sz="0" w:space="0" w:color="auto"/>
            <w:left w:val="none" w:sz="0" w:space="0" w:color="auto"/>
            <w:bottom w:val="none" w:sz="0" w:space="0" w:color="auto"/>
            <w:right w:val="none" w:sz="0" w:space="0" w:color="auto"/>
          </w:divBdr>
        </w:div>
        <w:div w:id="892889971">
          <w:marLeft w:val="0"/>
          <w:marRight w:val="0"/>
          <w:marTop w:val="0"/>
          <w:marBottom w:val="0"/>
          <w:divBdr>
            <w:top w:val="none" w:sz="0" w:space="0" w:color="auto"/>
            <w:left w:val="none" w:sz="0" w:space="0" w:color="auto"/>
            <w:bottom w:val="none" w:sz="0" w:space="0" w:color="auto"/>
            <w:right w:val="none" w:sz="0" w:space="0" w:color="auto"/>
          </w:divBdr>
        </w:div>
        <w:div w:id="887690298">
          <w:marLeft w:val="0"/>
          <w:marRight w:val="0"/>
          <w:marTop w:val="0"/>
          <w:marBottom w:val="0"/>
          <w:divBdr>
            <w:top w:val="none" w:sz="0" w:space="0" w:color="auto"/>
            <w:left w:val="none" w:sz="0" w:space="0" w:color="auto"/>
            <w:bottom w:val="none" w:sz="0" w:space="0" w:color="auto"/>
            <w:right w:val="none" w:sz="0" w:space="0" w:color="auto"/>
          </w:divBdr>
        </w:div>
        <w:div w:id="147284247">
          <w:marLeft w:val="0"/>
          <w:marRight w:val="0"/>
          <w:marTop w:val="0"/>
          <w:marBottom w:val="0"/>
          <w:divBdr>
            <w:top w:val="none" w:sz="0" w:space="0" w:color="auto"/>
            <w:left w:val="none" w:sz="0" w:space="0" w:color="auto"/>
            <w:bottom w:val="none" w:sz="0" w:space="0" w:color="auto"/>
            <w:right w:val="none" w:sz="0" w:space="0" w:color="auto"/>
          </w:divBdr>
        </w:div>
        <w:div w:id="1621914403">
          <w:marLeft w:val="0"/>
          <w:marRight w:val="0"/>
          <w:marTop w:val="0"/>
          <w:marBottom w:val="0"/>
          <w:divBdr>
            <w:top w:val="none" w:sz="0" w:space="0" w:color="auto"/>
            <w:left w:val="none" w:sz="0" w:space="0" w:color="auto"/>
            <w:bottom w:val="none" w:sz="0" w:space="0" w:color="auto"/>
            <w:right w:val="none" w:sz="0" w:space="0" w:color="auto"/>
          </w:divBdr>
        </w:div>
        <w:div w:id="924807609">
          <w:marLeft w:val="0"/>
          <w:marRight w:val="0"/>
          <w:marTop w:val="0"/>
          <w:marBottom w:val="0"/>
          <w:divBdr>
            <w:top w:val="none" w:sz="0" w:space="0" w:color="auto"/>
            <w:left w:val="none" w:sz="0" w:space="0" w:color="auto"/>
            <w:bottom w:val="none" w:sz="0" w:space="0" w:color="auto"/>
            <w:right w:val="none" w:sz="0" w:space="0" w:color="auto"/>
          </w:divBdr>
        </w:div>
      </w:divsChild>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48854934">
      <w:bodyDiv w:val="1"/>
      <w:marLeft w:val="0"/>
      <w:marRight w:val="0"/>
      <w:marTop w:val="0"/>
      <w:marBottom w:val="0"/>
      <w:divBdr>
        <w:top w:val="none" w:sz="0" w:space="0" w:color="auto"/>
        <w:left w:val="none" w:sz="0" w:space="0" w:color="auto"/>
        <w:bottom w:val="none" w:sz="0" w:space="0" w:color="auto"/>
        <w:right w:val="none" w:sz="0" w:space="0" w:color="auto"/>
      </w:divBdr>
      <w:divsChild>
        <w:div w:id="640497944">
          <w:marLeft w:val="0"/>
          <w:marRight w:val="0"/>
          <w:marTop w:val="0"/>
          <w:marBottom w:val="0"/>
          <w:divBdr>
            <w:top w:val="none" w:sz="0" w:space="0" w:color="auto"/>
            <w:left w:val="none" w:sz="0" w:space="0" w:color="auto"/>
            <w:bottom w:val="none" w:sz="0" w:space="0" w:color="auto"/>
            <w:right w:val="none" w:sz="0" w:space="0" w:color="auto"/>
          </w:divBdr>
        </w:div>
      </w:divsChild>
    </w:div>
    <w:div w:id="1950623524">
      <w:bodyDiv w:val="1"/>
      <w:marLeft w:val="0"/>
      <w:marRight w:val="0"/>
      <w:marTop w:val="0"/>
      <w:marBottom w:val="0"/>
      <w:divBdr>
        <w:top w:val="none" w:sz="0" w:space="0" w:color="auto"/>
        <w:left w:val="none" w:sz="0" w:space="0" w:color="auto"/>
        <w:bottom w:val="none" w:sz="0" w:space="0" w:color="auto"/>
        <w:right w:val="none" w:sz="0" w:space="0" w:color="auto"/>
      </w:divBdr>
      <w:divsChild>
        <w:div w:id="1820418068">
          <w:marLeft w:val="0"/>
          <w:marRight w:val="0"/>
          <w:marTop w:val="0"/>
          <w:marBottom w:val="0"/>
          <w:divBdr>
            <w:top w:val="none" w:sz="0" w:space="0" w:color="auto"/>
            <w:left w:val="none" w:sz="0" w:space="0" w:color="auto"/>
            <w:bottom w:val="none" w:sz="0" w:space="0" w:color="auto"/>
            <w:right w:val="none" w:sz="0" w:space="0" w:color="auto"/>
          </w:divBdr>
        </w:div>
      </w:divsChild>
    </w:div>
    <w:div w:id="1963808141">
      <w:bodyDiv w:val="1"/>
      <w:marLeft w:val="0"/>
      <w:marRight w:val="0"/>
      <w:marTop w:val="0"/>
      <w:marBottom w:val="0"/>
      <w:divBdr>
        <w:top w:val="none" w:sz="0" w:space="0" w:color="auto"/>
        <w:left w:val="none" w:sz="0" w:space="0" w:color="auto"/>
        <w:bottom w:val="none" w:sz="0" w:space="0" w:color="auto"/>
        <w:right w:val="none" w:sz="0" w:space="0" w:color="auto"/>
      </w:divBdr>
      <w:divsChild>
        <w:div w:id="911155208">
          <w:marLeft w:val="0"/>
          <w:marRight w:val="0"/>
          <w:marTop w:val="0"/>
          <w:marBottom w:val="0"/>
          <w:divBdr>
            <w:top w:val="none" w:sz="0" w:space="0" w:color="auto"/>
            <w:left w:val="none" w:sz="0" w:space="0" w:color="auto"/>
            <w:bottom w:val="none" w:sz="0" w:space="0" w:color="auto"/>
            <w:right w:val="none" w:sz="0" w:space="0" w:color="auto"/>
          </w:divBdr>
        </w:div>
      </w:divsChild>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31910617">
      <w:bodyDiv w:val="1"/>
      <w:marLeft w:val="0"/>
      <w:marRight w:val="0"/>
      <w:marTop w:val="0"/>
      <w:marBottom w:val="0"/>
      <w:divBdr>
        <w:top w:val="none" w:sz="0" w:space="0" w:color="auto"/>
        <w:left w:val="none" w:sz="0" w:space="0" w:color="auto"/>
        <w:bottom w:val="none" w:sz="0" w:space="0" w:color="auto"/>
        <w:right w:val="none" w:sz="0" w:space="0" w:color="auto"/>
      </w:divBdr>
      <w:divsChild>
        <w:div w:id="1148669597">
          <w:marLeft w:val="0"/>
          <w:marRight w:val="0"/>
          <w:marTop w:val="0"/>
          <w:marBottom w:val="0"/>
          <w:divBdr>
            <w:top w:val="none" w:sz="0" w:space="0" w:color="auto"/>
            <w:left w:val="none" w:sz="0" w:space="0" w:color="auto"/>
            <w:bottom w:val="none" w:sz="0" w:space="0" w:color="auto"/>
            <w:right w:val="none" w:sz="0" w:space="0" w:color="auto"/>
          </w:divBdr>
          <w:divsChild>
            <w:div w:id="1226844004">
              <w:marLeft w:val="0"/>
              <w:marRight w:val="0"/>
              <w:marTop w:val="0"/>
              <w:marBottom w:val="0"/>
              <w:divBdr>
                <w:top w:val="none" w:sz="0" w:space="0" w:color="auto"/>
                <w:left w:val="none" w:sz="0" w:space="0" w:color="auto"/>
                <w:bottom w:val="none" w:sz="0" w:space="0" w:color="auto"/>
                <w:right w:val="none" w:sz="0" w:space="0" w:color="auto"/>
              </w:divBdr>
              <w:divsChild>
                <w:div w:id="906843511">
                  <w:marLeft w:val="0"/>
                  <w:marRight w:val="0"/>
                  <w:marTop w:val="0"/>
                  <w:marBottom w:val="0"/>
                  <w:divBdr>
                    <w:top w:val="none" w:sz="0" w:space="0" w:color="auto"/>
                    <w:left w:val="none" w:sz="0" w:space="0" w:color="auto"/>
                    <w:bottom w:val="none" w:sz="0" w:space="0" w:color="auto"/>
                    <w:right w:val="none" w:sz="0" w:space="0" w:color="auto"/>
                  </w:divBdr>
                  <w:divsChild>
                    <w:div w:id="205392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131165">
      <w:bodyDiv w:val="1"/>
      <w:marLeft w:val="0"/>
      <w:marRight w:val="0"/>
      <w:marTop w:val="0"/>
      <w:marBottom w:val="0"/>
      <w:divBdr>
        <w:top w:val="none" w:sz="0" w:space="0" w:color="auto"/>
        <w:left w:val="none" w:sz="0" w:space="0" w:color="auto"/>
        <w:bottom w:val="none" w:sz="0" w:space="0" w:color="auto"/>
        <w:right w:val="none" w:sz="0" w:space="0" w:color="auto"/>
      </w:divBdr>
      <w:divsChild>
        <w:div w:id="903681899">
          <w:marLeft w:val="0"/>
          <w:marRight w:val="0"/>
          <w:marTop w:val="0"/>
          <w:marBottom w:val="0"/>
          <w:divBdr>
            <w:top w:val="none" w:sz="0" w:space="0" w:color="auto"/>
            <w:left w:val="none" w:sz="0" w:space="0" w:color="auto"/>
            <w:bottom w:val="none" w:sz="0" w:space="0" w:color="auto"/>
            <w:right w:val="none" w:sz="0" w:space="0" w:color="auto"/>
          </w:divBdr>
        </w:div>
      </w:divsChild>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 w:id="2086604609">
      <w:bodyDiv w:val="1"/>
      <w:marLeft w:val="0"/>
      <w:marRight w:val="0"/>
      <w:marTop w:val="0"/>
      <w:marBottom w:val="0"/>
      <w:divBdr>
        <w:top w:val="none" w:sz="0" w:space="0" w:color="auto"/>
        <w:left w:val="none" w:sz="0" w:space="0" w:color="auto"/>
        <w:bottom w:val="none" w:sz="0" w:space="0" w:color="auto"/>
        <w:right w:val="none" w:sz="0" w:space="0" w:color="auto"/>
      </w:divBdr>
      <w:divsChild>
        <w:div w:id="1421177572">
          <w:marLeft w:val="0"/>
          <w:marRight w:val="0"/>
          <w:marTop w:val="0"/>
          <w:marBottom w:val="0"/>
          <w:divBdr>
            <w:top w:val="none" w:sz="0" w:space="0" w:color="auto"/>
            <w:left w:val="none" w:sz="0" w:space="0" w:color="auto"/>
            <w:bottom w:val="none" w:sz="0" w:space="0" w:color="auto"/>
            <w:right w:val="none" w:sz="0" w:space="0" w:color="auto"/>
          </w:divBdr>
        </w:div>
        <w:div w:id="118635946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EC5C-6D9A-4C9E-878E-5941BFF2A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2927</TotalTime>
  <Pages>6</Pages>
  <Words>2193</Words>
  <Characters>12502</Characters>
  <Application>Microsoft Office Word</Application>
  <DocSecurity>0</DocSecurity>
  <Lines>104</Lines>
  <Paragraphs>29</Paragraphs>
  <ScaleCrop>false</ScaleCrop>
  <Company/>
  <LinksUpToDate>false</LinksUpToDate>
  <CharactersWithSpaces>14666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Liuxiaofei-xiaomi</dc:creator>
  <cp:lastModifiedBy>Liuxiaofei-Xiaomi</cp:lastModifiedBy>
  <cp:revision>1605</cp:revision>
  <dcterms:created xsi:type="dcterms:W3CDTF">2022-02-09T06:08:00Z</dcterms:created>
  <dcterms:modified xsi:type="dcterms:W3CDTF">2023-05-10T05:26:00Z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